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4FBE7" w14:textId="44961BAC" w:rsidR="006C4CA7" w:rsidRPr="00A321EC" w:rsidRDefault="006C4CA7" w:rsidP="00FD2DAA">
      <w:pPr>
        <w:jc w:val="center"/>
        <w:rPr>
          <w:rFonts w:ascii="Calibri" w:eastAsia="DengXian" w:hAnsi="Calibri" w:cs="Calibri"/>
          <w:b/>
          <w:bCs/>
        </w:rPr>
      </w:pPr>
      <w:r w:rsidRPr="00A321EC">
        <w:rPr>
          <w:rFonts w:ascii="Calibri" w:eastAsia="DengXian" w:hAnsi="Calibri" w:cs="Calibri"/>
          <w:b/>
          <w:bCs/>
        </w:rPr>
        <w:t xml:space="preserve">SCTI </w:t>
      </w:r>
      <w:r w:rsidR="00FD2DAA" w:rsidRPr="00A321EC">
        <w:rPr>
          <w:rFonts w:ascii="Calibri" w:eastAsia="DengXian" w:hAnsi="Calibri" w:cs="Calibri"/>
          <w:b/>
          <w:bCs/>
        </w:rPr>
        <w:t>2020</w:t>
      </w:r>
      <w:r w:rsidRPr="00A321EC">
        <w:rPr>
          <w:rFonts w:ascii="Calibri" w:eastAsia="DengXian" w:hAnsi="Calibri" w:cs="Calibri"/>
          <w:b/>
          <w:bCs/>
        </w:rPr>
        <w:t xml:space="preserve"> Evaluation Report </w:t>
      </w:r>
    </w:p>
    <w:p w14:paraId="4DB0661B" w14:textId="2E7A7918" w:rsidR="00493D1A" w:rsidRPr="00A321EC" w:rsidRDefault="00493D1A" w:rsidP="00FD2DAA">
      <w:pPr>
        <w:jc w:val="center"/>
        <w:rPr>
          <w:rFonts w:ascii="Calibri" w:eastAsia="DengXian" w:hAnsi="Calibri" w:cs="Calibri"/>
          <w:b/>
          <w:bCs/>
          <w:lang w:eastAsia="zh-CN"/>
        </w:rPr>
      </w:pPr>
      <w:r w:rsidRPr="00A321EC">
        <w:rPr>
          <w:rFonts w:ascii="Calibri" w:eastAsia="DengXian" w:hAnsi="Calibri" w:cs="Calibri"/>
          <w:b/>
          <w:bCs/>
        </w:rPr>
        <w:t>Carbon Neutral</w:t>
      </w:r>
      <w:r w:rsidR="008F41D5">
        <w:rPr>
          <w:rFonts w:ascii="Calibri" w:eastAsia="DengXian" w:hAnsi="Calibri" w:cs="Calibri"/>
          <w:b/>
          <w:bCs/>
        </w:rPr>
        <w:t>ity</w:t>
      </w:r>
      <w:r w:rsidRPr="00A321EC">
        <w:rPr>
          <w:rFonts w:ascii="Calibri" w:eastAsia="DengXian" w:hAnsi="Calibri" w:cs="Calibri"/>
          <w:b/>
          <w:bCs/>
        </w:rPr>
        <w:t xml:space="preserve"> Required Supply Chain Climate Action </w:t>
      </w:r>
      <w:r w:rsidR="007B12D0" w:rsidRPr="00A321EC">
        <w:rPr>
          <w:rFonts w:ascii="Calibri" w:eastAsia="DengXian" w:hAnsi="Calibri" w:cs="Calibri"/>
          <w:b/>
          <w:bCs/>
        </w:rPr>
        <w:t>in China</w:t>
      </w:r>
    </w:p>
    <w:p w14:paraId="3CEE7091" w14:textId="65395A37" w:rsidR="00FD2DAA" w:rsidRPr="004E120E" w:rsidRDefault="00FD2DAA" w:rsidP="00E66EEC">
      <w:pPr>
        <w:jc w:val="center"/>
        <w:rPr>
          <w:rFonts w:ascii="Calibri" w:eastAsia="DengXian" w:hAnsi="Calibri" w:cs="Calibri"/>
          <w:lang w:eastAsia="zh-CN"/>
        </w:rPr>
      </w:pPr>
      <w:r w:rsidRPr="004E120E">
        <w:rPr>
          <w:rFonts w:ascii="Calibri" w:eastAsia="DengXian" w:hAnsi="Calibri" w:cs="Calibri"/>
        </w:rPr>
        <w:t>(Embargoed until 3:00 p.m. GMT+8 time on October 23, 2020)</w:t>
      </w:r>
    </w:p>
    <w:p w14:paraId="0E519D85" w14:textId="3967A1E3" w:rsidR="003A2E3F" w:rsidRPr="00B036F7" w:rsidRDefault="003A2E3F" w:rsidP="00946999">
      <w:pPr>
        <w:spacing w:line="240" w:lineRule="auto"/>
        <w:jc w:val="both"/>
        <w:rPr>
          <w:rFonts w:ascii="Calibri" w:hAnsi="Calibri" w:cs="Calibri"/>
          <w:lang w:eastAsia="zh-CN"/>
        </w:rPr>
      </w:pPr>
      <w:bookmarkStart w:id="0" w:name="OLE_LINK359"/>
      <w:bookmarkStart w:id="1" w:name="OLE_LINK360"/>
      <w:r w:rsidRPr="00B036F7">
        <w:rPr>
          <w:rFonts w:ascii="Calibri" w:hAnsi="Calibri" w:cs="Calibri"/>
        </w:rPr>
        <w:t xml:space="preserve">October 23, 2020 – The Institute of Public and Environmental Affairs (IPE) released the 2020 SCTI Climate Action </w:t>
      </w:r>
      <w:r w:rsidR="00016513" w:rsidRPr="00B036F7">
        <w:rPr>
          <w:rFonts w:ascii="Calibri" w:hAnsi="Calibri" w:cs="Calibri"/>
        </w:rPr>
        <w:t>Evaluation Result</w:t>
      </w:r>
      <w:r w:rsidRPr="00B036F7">
        <w:rPr>
          <w:rFonts w:ascii="Calibri" w:hAnsi="Calibri" w:cs="Calibri"/>
        </w:rPr>
        <w:t xml:space="preserve"> at the 2020 Green Supply Chain &amp; Climate Action Forum hosted online. </w:t>
      </w:r>
      <w:r w:rsidR="00016513" w:rsidRPr="00B036F7">
        <w:rPr>
          <w:rFonts w:ascii="Calibri" w:hAnsi="Calibri" w:cs="Calibri"/>
        </w:rPr>
        <w:t xml:space="preserve">Adidas and Nike </w:t>
      </w:r>
      <w:r w:rsidR="00A92533" w:rsidRPr="00B036F7">
        <w:rPr>
          <w:rFonts w:ascii="Calibri" w:hAnsi="Calibri" w:cs="Calibri" w:hint="eastAsia"/>
          <w:lang w:eastAsia="zh-CN"/>
        </w:rPr>
        <w:t>tied</w:t>
      </w:r>
      <w:r w:rsidR="00A92533" w:rsidRPr="00B036F7">
        <w:rPr>
          <w:rFonts w:ascii="Calibri" w:hAnsi="Calibri" w:cs="Calibri"/>
          <w:lang w:eastAsia="zh-CN"/>
        </w:rPr>
        <w:t xml:space="preserve"> for the </w:t>
      </w:r>
      <w:r w:rsidRPr="00B036F7">
        <w:rPr>
          <w:rFonts w:ascii="Calibri" w:hAnsi="Calibri" w:cs="Calibri"/>
        </w:rPr>
        <w:t xml:space="preserve">#1 </w:t>
      </w:r>
      <w:r w:rsidR="00A92533" w:rsidRPr="00B036F7">
        <w:rPr>
          <w:rFonts w:ascii="Calibri" w:hAnsi="Calibri" w:cs="Calibri"/>
        </w:rPr>
        <w:t xml:space="preserve">place </w:t>
      </w:r>
      <w:r w:rsidRPr="00B036F7">
        <w:rPr>
          <w:rFonts w:ascii="Calibri" w:hAnsi="Calibri" w:cs="Calibri"/>
        </w:rPr>
        <w:t xml:space="preserve">among the </w:t>
      </w:r>
      <w:hyperlink r:id="rId8" w:history="1">
        <w:r w:rsidRPr="00B036F7">
          <w:rPr>
            <w:rStyle w:val="Hyperlink"/>
            <w:rFonts w:ascii="Calibri" w:hAnsi="Calibri" w:cs="Calibri"/>
          </w:rPr>
          <w:t>540 evaluated Chinese and multinational brands</w:t>
        </w:r>
      </w:hyperlink>
      <w:r w:rsidRPr="00B036F7">
        <w:rPr>
          <w:rFonts w:ascii="Calibri" w:hAnsi="Calibri" w:cs="Calibri"/>
        </w:rPr>
        <w:t xml:space="preserve">. Dell joined Apple to become a </w:t>
      </w:r>
      <w:r w:rsidR="00016513" w:rsidRPr="00B036F7">
        <w:rPr>
          <w:rFonts w:ascii="Calibri" w:hAnsi="Calibri" w:cs="Calibri"/>
        </w:rPr>
        <w:t>SC</w:t>
      </w:r>
      <w:r w:rsidRPr="00B036F7">
        <w:rPr>
          <w:rFonts w:ascii="Calibri" w:hAnsi="Calibri" w:cs="Calibri"/>
        </w:rPr>
        <w:t xml:space="preserve">TI Master, while Huawei remained the first among mainland Chinese brands. Overall, </w:t>
      </w:r>
      <w:bookmarkStart w:id="2" w:name="OLE_LINK328"/>
      <w:bookmarkStart w:id="3" w:name="OLE_LINK329"/>
      <w:r w:rsidRPr="00B036F7">
        <w:rPr>
          <w:rFonts w:ascii="Calibri" w:hAnsi="Calibri" w:cs="Calibri"/>
        </w:rPr>
        <w:t xml:space="preserve">collaborative efforts on supply chain </w:t>
      </w:r>
      <w:r w:rsidR="000174F9" w:rsidRPr="00B036F7">
        <w:rPr>
          <w:rFonts w:ascii="Calibri" w:hAnsi="Calibri" w:cs="Calibri"/>
        </w:rPr>
        <w:t xml:space="preserve">climate action </w:t>
      </w:r>
      <w:r w:rsidRPr="00B036F7">
        <w:rPr>
          <w:rFonts w:ascii="Calibri" w:hAnsi="Calibri" w:cs="Calibri"/>
        </w:rPr>
        <w:t xml:space="preserve">are </w:t>
      </w:r>
      <w:bookmarkStart w:id="4" w:name="OLE_LINK361"/>
      <w:bookmarkStart w:id="5" w:name="OLE_LINK362"/>
      <w:r w:rsidRPr="00B036F7">
        <w:rPr>
          <w:rFonts w:ascii="Calibri" w:hAnsi="Calibri" w:cs="Calibri"/>
        </w:rPr>
        <w:t>fueling</w:t>
      </w:r>
      <w:bookmarkEnd w:id="2"/>
      <w:bookmarkEnd w:id="3"/>
      <w:r w:rsidRPr="00B036F7">
        <w:rPr>
          <w:rFonts w:ascii="Calibri" w:hAnsi="Calibri" w:cs="Calibri"/>
        </w:rPr>
        <w:t xml:space="preserve"> </w:t>
      </w:r>
      <w:bookmarkEnd w:id="4"/>
      <w:bookmarkEnd w:id="5"/>
      <w:r w:rsidRPr="00B036F7">
        <w:rPr>
          <w:rFonts w:ascii="Calibri" w:hAnsi="Calibri" w:cs="Calibri"/>
        </w:rPr>
        <w:t xml:space="preserve">a green recovery of the global economy. </w:t>
      </w:r>
      <w:bookmarkEnd w:id="0"/>
      <w:bookmarkEnd w:id="1"/>
    </w:p>
    <w:p w14:paraId="2857B8C3" w14:textId="64628FAF" w:rsidR="00B70D73" w:rsidRPr="00B036F7" w:rsidRDefault="00B70D73" w:rsidP="00946999">
      <w:pPr>
        <w:rPr>
          <w:rFonts w:ascii="Calibri" w:eastAsia="DengXian" w:hAnsi="Calibri" w:cs="Calibri"/>
          <w:lang w:val="en-CN" w:eastAsia="zh-CN"/>
        </w:rPr>
      </w:pPr>
      <w:r w:rsidRPr="00B70D73">
        <w:rPr>
          <w:rFonts w:ascii="Calibri" w:eastAsia="DengXian" w:hAnsi="Calibri" w:cs="Calibri"/>
          <w:lang w:eastAsia="zh-CN"/>
        </w:rPr>
        <w:t xml:space="preserve">The world faces serious climate and environmental challenges. Meanwhile, the Covid-19 pandemic has had a serious impact on the world economy. </w:t>
      </w:r>
      <w:r w:rsidR="0069787A" w:rsidRPr="00B036F7">
        <w:rPr>
          <w:rFonts w:ascii="Calibri" w:eastAsia="DengXian" w:hAnsi="Calibri" w:cs="Calibri"/>
          <w:lang w:eastAsia="zh-CN"/>
        </w:rPr>
        <w:t>T</w:t>
      </w:r>
      <w:r w:rsidRPr="00B70D73">
        <w:rPr>
          <w:rFonts w:ascii="Calibri" w:eastAsia="DengXian" w:hAnsi="Calibri" w:cs="Calibri"/>
          <w:lang w:eastAsia="zh-CN"/>
        </w:rPr>
        <w:t>he European Green Deal proposed to make the EU carbon neutral by 2050</w:t>
      </w:r>
      <w:r w:rsidR="000A108C" w:rsidRPr="00B036F7">
        <w:rPr>
          <w:rFonts w:ascii="Calibri" w:eastAsia="DengXian" w:hAnsi="Calibri" w:cs="Calibri"/>
          <w:lang w:eastAsia="zh-CN"/>
        </w:rPr>
        <w:t xml:space="preserve">. </w:t>
      </w:r>
      <w:r w:rsidR="000A5034" w:rsidRPr="00B036F7">
        <w:rPr>
          <w:rFonts w:ascii="Calibri" w:eastAsia="DengXian" w:hAnsi="Calibri" w:cs="Calibri"/>
          <w:lang w:eastAsia="zh-CN"/>
        </w:rPr>
        <w:t>Recently, t</w:t>
      </w:r>
      <w:r w:rsidRPr="00B70D73">
        <w:rPr>
          <w:rFonts w:ascii="Calibri" w:eastAsia="DengXian" w:hAnsi="Calibri" w:cs="Calibri"/>
          <w:lang w:eastAsia="zh-CN"/>
        </w:rPr>
        <w:t>he European Parliament has increased the EU's 2030 emissions reduction target to 60%</w:t>
      </w:r>
      <w:r w:rsidR="000A5034" w:rsidRPr="00B036F7">
        <w:rPr>
          <w:rFonts w:ascii="Calibri" w:eastAsia="DengXian" w:hAnsi="Calibri" w:cs="Calibri"/>
          <w:lang w:eastAsia="zh-CN"/>
        </w:rPr>
        <w:t>, while</w:t>
      </w:r>
      <w:r w:rsidR="00973B6B" w:rsidRPr="00B036F7">
        <w:rPr>
          <w:rFonts w:ascii="Calibri" w:eastAsia="DengXian" w:hAnsi="Calibri" w:cs="Calibri"/>
          <w:lang w:eastAsia="zh-CN"/>
        </w:rPr>
        <w:t xml:space="preserve"> </w:t>
      </w:r>
      <w:r w:rsidRPr="00B70D73">
        <w:rPr>
          <w:rFonts w:ascii="Calibri" w:eastAsia="DengXian" w:hAnsi="Calibri" w:cs="Calibri"/>
          <w:lang w:eastAsia="zh-CN"/>
        </w:rPr>
        <w:t xml:space="preserve">China made a new commitment to achieve </w:t>
      </w:r>
      <w:r w:rsidR="003A2E3F" w:rsidRPr="00B036F7">
        <w:rPr>
          <w:rFonts w:ascii="Calibri" w:eastAsia="DengXian" w:hAnsi="Calibri" w:cs="Calibri"/>
          <w:lang w:eastAsia="zh-CN"/>
        </w:rPr>
        <w:t xml:space="preserve">carbon peak before 2030 and </w:t>
      </w:r>
      <w:r w:rsidRPr="00B70D73">
        <w:rPr>
          <w:rFonts w:ascii="Calibri" w:eastAsia="DengXian" w:hAnsi="Calibri" w:cs="Calibri"/>
          <w:lang w:eastAsia="zh-CN"/>
        </w:rPr>
        <w:t>carbon neutrality by 2060</w:t>
      </w:r>
      <w:r w:rsidR="00025EC9" w:rsidRPr="00B036F7">
        <w:rPr>
          <w:rFonts w:ascii="Calibri" w:eastAsia="DengXian" w:hAnsi="Calibri" w:cs="Calibri"/>
          <w:lang w:eastAsia="zh-CN"/>
        </w:rPr>
        <w:t>.</w:t>
      </w:r>
      <w:r w:rsidRPr="00B70D73">
        <w:rPr>
          <w:rFonts w:ascii="Calibri" w:eastAsia="DengXian" w:hAnsi="Calibri" w:cs="Calibri"/>
          <w:lang w:eastAsia="zh-CN"/>
        </w:rPr>
        <w:t xml:space="preserve"> </w:t>
      </w:r>
      <w:r w:rsidR="00025EC9" w:rsidRPr="00B036F7">
        <w:rPr>
          <w:rFonts w:ascii="Calibri" w:eastAsia="DengXian" w:hAnsi="Calibri" w:cs="Calibri"/>
          <w:lang w:eastAsia="zh-CN"/>
        </w:rPr>
        <w:t>This</w:t>
      </w:r>
      <w:r w:rsidRPr="00B70D73">
        <w:rPr>
          <w:rFonts w:ascii="Calibri" w:eastAsia="DengXian" w:hAnsi="Calibri" w:cs="Calibri"/>
          <w:lang w:eastAsia="zh-CN"/>
        </w:rPr>
        <w:t xml:space="preserve"> not only reflects the sense of responsibility of China and Europe in addressing climate change but also highlights the vision to promote a green economic recovery.</w:t>
      </w:r>
    </w:p>
    <w:p w14:paraId="2FE92F83" w14:textId="4BEC8F3D" w:rsidR="004E120E" w:rsidRPr="00B036F7" w:rsidRDefault="00B522F5" w:rsidP="00807A80">
      <w:pPr>
        <w:jc w:val="both"/>
        <w:rPr>
          <w:rFonts w:ascii="Calibri" w:hAnsi="Calibri" w:cs="Calibri"/>
        </w:rPr>
      </w:pPr>
      <w:r w:rsidRPr="00B036F7">
        <w:rPr>
          <w:rFonts w:ascii="Calibri" w:hAnsi="Calibri" w:cs="Calibri"/>
        </w:rPr>
        <w:t>Against</w:t>
      </w:r>
      <w:r w:rsidR="00946999" w:rsidRPr="00B036F7">
        <w:rPr>
          <w:rFonts w:ascii="Calibri" w:hAnsi="Calibri" w:cs="Calibri"/>
        </w:rPr>
        <w:t xml:space="preserve"> this background, </w:t>
      </w:r>
      <w:r w:rsidR="004E120E" w:rsidRPr="00B036F7">
        <w:rPr>
          <w:rFonts w:ascii="Calibri" w:hAnsi="Calibri" w:cs="Calibri"/>
        </w:rPr>
        <w:t>IPE</w:t>
      </w:r>
      <w:r w:rsidR="00782269" w:rsidRPr="00B036F7">
        <w:rPr>
          <w:rFonts w:ascii="Calibri" w:hAnsi="Calibri" w:cs="Calibri"/>
        </w:rPr>
        <w:t xml:space="preserve"> co-host</w:t>
      </w:r>
      <w:r w:rsidR="009B1869" w:rsidRPr="00B036F7">
        <w:rPr>
          <w:rFonts w:ascii="Calibri" w:hAnsi="Calibri" w:cs="Calibri"/>
        </w:rPr>
        <w:t>ed</w:t>
      </w:r>
      <w:r w:rsidR="00782269" w:rsidRPr="00B036F7">
        <w:rPr>
          <w:rFonts w:ascii="Calibri" w:hAnsi="Calibri" w:cs="Calibri"/>
        </w:rPr>
        <w:t xml:space="preserve"> the 3</w:t>
      </w:r>
      <w:r w:rsidR="00782269" w:rsidRPr="00B036F7">
        <w:rPr>
          <w:rFonts w:ascii="Calibri" w:hAnsi="Calibri" w:cs="Calibri"/>
          <w:vertAlign w:val="superscript"/>
        </w:rPr>
        <w:t>rd</w:t>
      </w:r>
      <w:r w:rsidR="00782269" w:rsidRPr="00B036F7">
        <w:rPr>
          <w:rFonts w:ascii="Calibri" w:hAnsi="Calibri" w:cs="Calibri"/>
        </w:rPr>
        <w:t xml:space="preserve"> annual Supply Chain Climate Action Forum with</w:t>
      </w:r>
      <w:r w:rsidR="004E120E" w:rsidRPr="00B036F7">
        <w:rPr>
          <w:rFonts w:ascii="Calibri" w:hAnsi="Calibri" w:cs="Calibri"/>
        </w:rPr>
        <w:t xml:space="preserve"> the Natural Resources Defense Council (NRDC), Heinrich </w:t>
      </w:r>
      <w:proofErr w:type="spellStart"/>
      <w:r w:rsidR="004E120E" w:rsidRPr="00B036F7">
        <w:rPr>
          <w:rFonts w:ascii="Calibri" w:hAnsi="Calibri" w:cs="Calibri"/>
        </w:rPr>
        <w:t>Böll</w:t>
      </w:r>
      <w:proofErr w:type="spellEnd"/>
      <w:r w:rsidR="004E120E" w:rsidRPr="00B036F7">
        <w:rPr>
          <w:rFonts w:ascii="Calibri" w:hAnsi="Calibri" w:cs="Calibri"/>
        </w:rPr>
        <w:t xml:space="preserve"> Foundation, SEE Foundation</w:t>
      </w:r>
      <w:r w:rsidR="004E120E" w:rsidRPr="00B036F7">
        <w:rPr>
          <w:rFonts w:ascii="Calibri" w:hAnsi="Calibri" w:cs="Calibri" w:hint="eastAsia"/>
        </w:rPr>
        <w:t xml:space="preserve">, </w:t>
      </w:r>
      <w:r w:rsidR="004E120E" w:rsidRPr="00B036F7">
        <w:rPr>
          <w:rFonts w:ascii="Calibri" w:hAnsi="Calibri" w:cs="Calibri"/>
        </w:rPr>
        <w:t xml:space="preserve">SEE Foundation </w:t>
      </w:r>
      <w:proofErr w:type="spellStart"/>
      <w:r w:rsidR="004E120E" w:rsidRPr="00B036F7">
        <w:rPr>
          <w:rFonts w:ascii="Calibri" w:hAnsi="Calibri" w:cs="Calibri"/>
        </w:rPr>
        <w:t>Huabei</w:t>
      </w:r>
      <w:proofErr w:type="spellEnd"/>
      <w:r w:rsidR="004E120E" w:rsidRPr="00B036F7">
        <w:rPr>
          <w:rFonts w:ascii="Calibri" w:hAnsi="Calibri" w:cs="Calibri"/>
        </w:rPr>
        <w:t xml:space="preserve"> Branch and Alibaba Foundation. Officials from the Ministry of Ecology and Environment (MEE)</w:t>
      </w:r>
      <w:r w:rsidR="00782269" w:rsidRPr="00B036F7">
        <w:rPr>
          <w:rFonts w:ascii="Calibri" w:hAnsi="Calibri" w:cs="Calibri"/>
        </w:rPr>
        <w:t xml:space="preserve">, </w:t>
      </w:r>
      <w:r w:rsidR="00570ACE" w:rsidRPr="00B036F7">
        <w:rPr>
          <w:rFonts w:ascii="Calibri" w:hAnsi="Calibri" w:cs="Calibri"/>
        </w:rPr>
        <w:t xml:space="preserve">the </w:t>
      </w:r>
      <w:r w:rsidR="00782269" w:rsidRPr="00B036F7">
        <w:rPr>
          <w:rFonts w:ascii="Calibri" w:hAnsi="Calibri" w:cs="Calibri"/>
        </w:rPr>
        <w:t xml:space="preserve">Chairman of the Committee on Climate Change and </w:t>
      </w:r>
      <w:r w:rsidR="004E120E" w:rsidRPr="00B036F7">
        <w:rPr>
          <w:rFonts w:ascii="Calibri" w:hAnsi="Calibri" w:cs="Calibri"/>
        </w:rPr>
        <w:t xml:space="preserve">former </w:t>
      </w:r>
      <w:r w:rsidR="00782269" w:rsidRPr="00B036F7">
        <w:rPr>
          <w:rFonts w:ascii="Calibri" w:hAnsi="Calibri" w:cs="Calibri"/>
        </w:rPr>
        <w:t xml:space="preserve">UK </w:t>
      </w:r>
      <w:r w:rsidR="004E120E" w:rsidRPr="00B036F7">
        <w:rPr>
          <w:rFonts w:ascii="Calibri" w:hAnsi="Calibri" w:cs="Calibri"/>
        </w:rPr>
        <w:t xml:space="preserve">Secretary of State for the Environment, </w:t>
      </w:r>
      <w:r w:rsidR="00570ACE" w:rsidRPr="00B036F7">
        <w:rPr>
          <w:rFonts w:ascii="Calibri" w:hAnsi="Calibri" w:cs="Calibri"/>
        </w:rPr>
        <w:t xml:space="preserve">representatives from leading brands, and climate change experts </w:t>
      </w:r>
      <w:r w:rsidR="004E120E" w:rsidRPr="00B036F7">
        <w:rPr>
          <w:rFonts w:ascii="Calibri" w:hAnsi="Calibri" w:cs="Calibri"/>
        </w:rPr>
        <w:t>participated in the online forum. Keynote speeches and discussion centered on</w:t>
      </w:r>
      <w:r w:rsidR="002D3ED1" w:rsidRPr="00B036F7">
        <w:rPr>
          <w:rFonts w:ascii="Calibri" w:hAnsi="Calibri" w:cs="Calibri"/>
        </w:rPr>
        <w:t xml:space="preserve"> </w:t>
      </w:r>
      <w:r w:rsidR="00EA08F6" w:rsidRPr="00B036F7">
        <w:rPr>
          <w:rFonts w:ascii="Calibri" w:hAnsi="Calibri" w:cs="Calibri"/>
        </w:rPr>
        <w:t xml:space="preserve">global </w:t>
      </w:r>
      <w:r w:rsidR="008B35EE" w:rsidRPr="00B036F7">
        <w:rPr>
          <w:rFonts w:ascii="Calibri" w:hAnsi="Calibri" w:cs="Calibri"/>
        </w:rPr>
        <w:t xml:space="preserve">climate change </w:t>
      </w:r>
      <w:r w:rsidR="002D3ED1" w:rsidRPr="00B036F7">
        <w:rPr>
          <w:rFonts w:ascii="Calibri" w:hAnsi="Calibri" w:cs="Calibri"/>
        </w:rPr>
        <w:t xml:space="preserve">policy trends and supply chain action </w:t>
      </w:r>
      <w:r w:rsidR="00BB5034" w:rsidRPr="00B036F7">
        <w:rPr>
          <w:rFonts w:ascii="Calibri" w:hAnsi="Calibri" w:cs="Calibri"/>
        </w:rPr>
        <w:t xml:space="preserve">to fulfill </w:t>
      </w:r>
      <w:r w:rsidR="008755E2" w:rsidRPr="00B036F7">
        <w:rPr>
          <w:rFonts w:ascii="Calibri" w:hAnsi="Calibri" w:cs="Calibri"/>
        </w:rPr>
        <w:t>China and EU’s</w:t>
      </w:r>
      <w:r w:rsidR="00BB5034" w:rsidRPr="00B036F7">
        <w:rPr>
          <w:rFonts w:ascii="Calibri" w:hAnsi="Calibri" w:cs="Calibri"/>
        </w:rPr>
        <w:t xml:space="preserve"> commitment</w:t>
      </w:r>
      <w:r w:rsidR="008755E2" w:rsidRPr="00B036F7">
        <w:rPr>
          <w:rFonts w:ascii="Calibri" w:hAnsi="Calibri" w:cs="Calibri"/>
        </w:rPr>
        <w:t>s</w:t>
      </w:r>
      <w:r w:rsidR="004E120E" w:rsidRPr="00B036F7">
        <w:rPr>
          <w:rFonts w:ascii="Calibri" w:hAnsi="Calibri" w:cs="Calibri"/>
        </w:rPr>
        <w:t>.</w:t>
      </w:r>
    </w:p>
    <w:p w14:paraId="45EF818D" w14:textId="18DEF3DD" w:rsidR="00F866F4" w:rsidRPr="00B036F7" w:rsidRDefault="008F0006" w:rsidP="00DA7891">
      <w:pPr>
        <w:spacing w:line="240" w:lineRule="auto"/>
        <w:ind w:firstLineChars="200" w:firstLine="440"/>
        <w:jc w:val="both"/>
        <w:rPr>
          <w:rFonts w:ascii="Calibri" w:eastAsia="DengXian" w:hAnsi="Calibri" w:cs="Calibri"/>
          <w:lang w:eastAsia="zh-CN"/>
        </w:rPr>
      </w:pPr>
      <w:r w:rsidRPr="00B036F7">
        <w:rPr>
          <w:rFonts w:ascii="Calibri" w:eastAsia="DengXian" w:hAnsi="Calibri" w:cs="Calibri"/>
          <w:lang w:eastAsia="zh-CN"/>
        </w:rPr>
        <w:t>At the Forum, IPE released its 3</w:t>
      </w:r>
      <w:r w:rsidRPr="00B036F7">
        <w:rPr>
          <w:rFonts w:ascii="Calibri" w:eastAsia="DengXian" w:hAnsi="Calibri" w:cs="Calibri"/>
          <w:vertAlign w:val="superscript"/>
          <w:lang w:eastAsia="zh-CN"/>
        </w:rPr>
        <w:t>rd</w:t>
      </w:r>
      <w:r w:rsidRPr="00B036F7">
        <w:rPr>
          <w:rFonts w:ascii="Calibri" w:eastAsia="DengXian" w:hAnsi="Calibri" w:cs="Calibri"/>
          <w:lang w:eastAsia="zh-CN"/>
        </w:rPr>
        <w:t xml:space="preserve"> Supply Chain Climate Action SCTI </w:t>
      </w:r>
      <w:r w:rsidR="00E7117C" w:rsidRPr="00B036F7">
        <w:rPr>
          <w:rFonts w:ascii="Calibri" w:eastAsia="DengXian" w:hAnsi="Calibri" w:cs="Calibri"/>
          <w:lang w:eastAsia="zh-CN"/>
        </w:rPr>
        <w:t>Evaluation</w:t>
      </w:r>
      <w:r w:rsidRPr="00B036F7">
        <w:rPr>
          <w:rFonts w:ascii="Calibri" w:eastAsia="DengXian" w:hAnsi="Calibri" w:cs="Calibri"/>
          <w:lang w:eastAsia="zh-CN"/>
        </w:rPr>
        <w:t xml:space="preserve"> Report</w:t>
      </w:r>
      <w:r w:rsidR="00DE311A" w:rsidRPr="00B036F7">
        <w:rPr>
          <w:rFonts w:ascii="Calibri" w:eastAsia="DengXian" w:hAnsi="Calibri" w:cs="Calibri"/>
          <w:lang w:eastAsia="zh-CN"/>
        </w:rPr>
        <w:t xml:space="preserve">, </w:t>
      </w:r>
      <w:r w:rsidR="00CD444F" w:rsidRPr="00B036F7">
        <w:rPr>
          <w:rFonts w:ascii="Calibri" w:eastAsia="DengXian" w:hAnsi="Calibri" w:cs="Calibri"/>
          <w:lang w:eastAsia="zh-CN"/>
        </w:rPr>
        <w:t xml:space="preserve">with an aim to </w:t>
      </w:r>
      <w:r w:rsidR="00F866F4" w:rsidRPr="00F866F4">
        <w:rPr>
          <w:rFonts w:ascii="Calibri" w:eastAsia="DengXian" w:hAnsi="Calibri" w:cs="Calibri"/>
          <w:lang w:eastAsia="zh-CN"/>
        </w:rPr>
        <w:t>objectively reflect the current status of supply chain climate action by Chinese and foreign enterprises, identify good practices</w:t>
      </w:r>
      <w:r w:rsidR="00480F76" w:rsidRPr="00B036F7">
        <w:rPr>
          <w:rFonts w:ascii="Calibri" w:eastAsia="DengXian" w:hAnsi="Calibri" w:cs="Calibri"/>
          <w:lang w:eastAsia="zh-CN"/>
        </w:rPr>
        <w:t xml:space="preserve">, </w:t>
      </w:r>
      <w:r w:rsidR="00E435E2" w:rsidRPr="00B036F7">
        <w:rPr>
          <w:rFonts w:ascii="Calibri" w:eastAsia="DengXian" w:hAnsi="Calibri" w:cs="Calibri"/>
          <w:lang w:eastAsia="zh-CN"/>
        </w:rPr>
        <w:t>and</w:t>
      </w:r>
      <w:r w:rsidR="00F866F4" w:rsidRPr="00F866F4">
        <w:rPr>
          <w:rFonts w:ascii="Calibri" w:eastAsia="DengXian" w:hAnsi="Calibri" w:cs="Calibri"/>
          <w:lang w:eastAsia="zh-CN"/>
        </w:rPr>
        <w:t xml:space="preserve"> promote larger-scale emissions reduction by enterprises and support green economic recovery. </w:t>
      </w:r>
      <w:r w:rsidR="00FC7873" w:rsidRPr="00B036F7">
        <w:rPr>
          <w:rFonts w:ascii="Calibri" w:eastAsia="DengXian" w:hAnsi="Calibri" w:cs="Calibri"/>
          <w:lang w:eastAsia="zh-CN"/>
        </w:rPr>
        <w:t xml:space="preserve">This </w:t>
      </w:r>
      <w:r w:rsidR="00F866F4" w:rsidRPr="00F866F4">
        <w:rPr>
          <w:rFonts w:ascii="Calibri" w:eastAsia="DengXian" w:hAnsi="Calibri" w:cs="Calibri"/>
          <w:lang w:eastAsia="zh-CN"/>
        </w:rPr>
        <w:t>will provide a strong market impetus to the implementation of the Paris Agreement, the earlier peaking of global carbon emissions and ultimately the achievement of the crucial goals of carbon neutrality.</w:t>
      </w:r>
    </w:p>
    <w:p w14:paraId="1C93B1E5" w14:textId="55A51E93" w:rsidR="007C3895" w:rsidRPr="00B036F7" w:rsidRDefault="003C6327" w:rsidP="00261565">
      <w:pPr>
        <w:spacing w:line="240" w:lineRule="auto"/>
        <w:ind w:firstLineChars="200" w:firstLine="440"/>
        <w:jc w:val="both"/>
        <w:rPr>
          <w:rFonts w:ascii="Calibri" w:eastAsia="DengXian" w:hAnsi="Calibri" w:cs="Calibri"/>
          <w:lang w:eastAsia="zh-CN"/>
        </w:rPr>
      </w:pPr>
      <w:r w:rsidRPr="00B036F7">
        <w:rPr>
          <w:rFonts w:ascii="Calibri" w:eastAsia="DengXian" w:hAnsi="Calibri" w:cs="Calibri"/>
          <w:lang w:eastAsia="zh-CN"/>
        </w:rPr>
        <w:t xml:space="preserve">The </w:t>
      </w:r>
      <w:r w:rsidR="007C3895" w:rsidRPr="00B036F7">
        <w:rPr>
          <w:rFonts w:ascii="Calibri" w:eastAsia="DengXian" w:hAnsi="Calibri" w:cs="Calibri"/>
          <w:lang w:eastAsia="zh-CN"/>
        </w:rPr>
        <w:t>Report</w:t>
      </w:r>
      <w:r w:rsidRPr="00B036F7">
        <w:rPr>
          <w:rFonts w:ascii="Calibri" w:eastAsia="DengXian" w:hAnsi="Calibri" w:cs="Calibri"/>
          <w:lang w:eastAsia="zh-CN"/>
        </w:rPr>
        <w:t xml:space="preserve"> shows that</w:t>
      </w:r>
      <w:r w:rsidR="00204B0C" w:rsidRPr="00B036F7">
        <w:rPr>
          <w:rFonts w:ascii="Calibri" w:eastAsia="DengXian" w:hAnsi="Calibri" w:cs="Calibri"/>
          <w:lang w:eastAsia="zh-CN"/>
        </w:rPr>
        <w:t xml:space="preserve"> the impacts from COVID-19</w:t>
      </w:r>
      <w:r w:rsidR="00EA0915" w:rsidRPr="00B036F7">
        <w:rPr>
          <w:rFonts w:ascii="Calibri" w:eastAsia="DengXian" w:hAnsi="Calibri" w:cs="Calibri"/>
          <w:lang w:eastAsia="zh-CN"/>
        </w:rPr>
        <w:t xml:space="preserve"> does not stop leading brands from </w:t>
      </w:r>
      <w:r w:rsidR="00C57D92" w:rsidRPr="00B036F7">
        <w:rPr>
          <w:rFonts w:ascii="Calibri" w:eastAsia="DengXian" w:hAnsi="Calibri" w:cs="Calibri" w:hint="eastAsia"/>
          <w:lang w:eastAsia="zh-CN"/>
        </w:rPr>
        <w:t>c</w:t>
      </w:r>
      <w:r w:rsidR="00C57D92" w:rsidRPr="00B036F7">
        <w:rPr>
          <w:rFonts w:ascii="Calibri" w:eastAsia="DengXian" w:hAnsi="Calibri" w:cs="Calibri"/>
          <w:lang w:eastAsia="zh-CN"/>
        </w:rPr>
        <w:t xml:space="preserve">ommitting to </w:t>
      </w:r>
      <w:r w:rsidR="00E533AE" w:rsidRPr="00B036F7">
        <w:rPr>
          <w:rFonts w:ascii="Calibri" w:eastAsia="DengXian" w:hAnsi="Calibri" w:cs="Calibri"/>
          <w:lang w:eastAsia="zh-CN"/>
        </w:rPr>
        <w:t>greenhouse gas</w:t>
      </w:r>
      <w:r w:rsidR="00C57D92" w:rsidRPr="00B036F7">
        <w:rPr>
          <w:rFonts w:ascii="Calibri" w:eastAsia="DengXian" w:hAnsi="Calibri" w:cs="Calibri"/>
          <w:lang w:eastAsia="zh-CN"/>
        </w:rPr>
        <w:t xml:space="preserve"> emissions reduction. </w:t>
      </w:r>
      <w:r w:rsidR="00672AD6" w:rsidRPr="00B036F7">
        <w:rPr>
          <w:rFonts w:ascii="Calibri" w:eastAsia="DengXian" w:hAnsi="Calibri" w:cs="Calibri"/>
          <w:lang w:eastAsia="zh-CN"/>
        </w:rPr>
        <w:t>Among the 540 brands</w:t>
      </w:r>
      <w:r w:rsidR="00CD5053" w:rsidRPr="00B036F7">
        <w:rPr>
          <w:rFonts w:ascii="Calibri" w:eastAsia="DengXian" w:hAnsi="Calibri" w:cs="Calibri"/>
          <w:lang w:eastAsia="zh-CN"/>
        </w:rPr>
        <w:t xml:space="preserve"> evaluated</w:t>
      </w:r>
      <w:r w:rsidR="00672AD6" w:rsidRPr="00B036F7">
        <w:rPr>
          <w:rFonts w:ascii="Calibri" w:eastAsia="DengXian" w:hAnsi="Calibri" w:cs="Calibri"/>
          <w:lang w:eastAsia="zh-CN"/>
        </w:rPr>
        <w:t xml:space="preserve">, </w:t>
      </w:r>
      <w:r w:rsidR="00664645" w:rsidRPr="00664645">
        <w:rPr>
          <w:rFonts w:ascii="Calibri" w:eastAsia="DengXian" w:hAnsi="Calibri" w:cs="Calibri"/>
          <w:lang w:eastAsia="zh-CN"/>
        </w:rPr>
        <w:t xml:space="preserve">108 collected GHG emissions information at least annually from suppliers (nearly 70% increase </w:t>
      </w:r>
      <w:r w:rsidR="00987DF1" w:rsidRPr="00B036F7">
        <w:rPr>
          <w:rFonts w:ascii="Calibri" w:eastAsia="DengXian" w:hAnsi="Calibri" w:cs="Calibri"/>
          <w:lang w:eastAsia="zh-CN"/>
        </w:rPr>
        <w:t>from previous</w:t>
      </w:r>
      <w:r w:rsidR="00664645" w:rsidRPr="00664645">
        <w:rPr>
          <w:rFonts w:ascii="Calibri" w:eastAsia="DengXian" w:hAnsi="Calibri" w:cs="Calibri"/>
          <w:lang w:eastAsia="zh-CN"/>
        </w:rPr>
        <w:t xml:space="preserve"> year)</w:t>
      </w:r>
      <w:r w:rsidR="005A149D" w:rsidRPr="00B036F7">
        <w:rPr>
          <w:rFonts w:ascii="Calibri" w:eastAsia="DengXian" w:hAnsi="Calibri" w:cs="Calibri"/>
          <w:lang w:eastAsia="zh-CN"/>
        </w:rPr>
        <w:t>, while</w:t>
      </w:r>
      <w:r w:rsidR="00993CE2" w:rsidRPr="00B036F7">
        <w:rPr>
          <w:rFonts w:ascii="Calibri" w:eastAsia="DengXian" w:hAnsi="Calibri" w:cs="Calibri"/>
          <w:lang w:eastAsia="zh-CN"/>
        </w:rPr>
        <w:t xml:space="preserve"> </w:t>
      </w:r>
      <w:r w:rsidR="00664645" w:rsidRPr="00664645">
        <w:rPr>
          <w:rFonts w:ascii="Calibri" w:eastAsia="DengXian" w:hAnsi="Calibri" w:cs="Calibri"/>
          <w:lang w:eastAsia="zh-CN"/>
        </w:rPr>
        <w:t>37 brands are actively pushing their suppliers to publish their emissions data</w:t>
      </w:r>
      <w:r w:rsidR="00524D1B" w:rsidRPr="00B036F7">
        <w:rPr>
          <w:rFonts w:ascii="Calibri" w:eastAsia="DengXian" w:hAnsi="Calibri" w:cs="Calibri"/>
          <w:lang w:eastAsia="zh-CN"/>
        </w:rPr>
        <w:t xml:space="preserve">, a </w:t>
      </w:r>
      <w:r w:rsidR="00664645" w:rsidRPr="00664645">
        <w:rPr>
          <w:rFonts w:ascii="Calibri" w:eastAsia="DengXian" w:hAnsi="Calibri" w:cs="Calibri"/>
          <w:lang w:eastAsia="zh-CN"/>
        </w:rPr>
        <w:t xml:space="preserve">54% increase </w:t>
      </w:r>
      <w:r w:rsidR="00524D1B" w:rsidRPr="00B036F7">
        <w:rPr>
          <w:rFonts w:ascii="Calibri" w:eastAsia="DengXian" w:hAnsi="Calibri" w:cs="Calibri"/>
          <w:lang w:eastAsia="zh-CN"/>
        </w:rPr>
        <w:t>from previous</w:t>
      </w:r>
      <w:r w:rsidR="00664645" w:rsidRPr="00664645">
        <w:rPr>
          <w:rFonts w:ascii="Calibri" w:eastAsia="DengXian" w:hAnsi="Calibri" w:cs="Calibri"/>
          <w:lang w:eastAsia="zh-CN"/>
        </w:rPr>
        <w:t xml:space="preserve"> year</w:t>
      </w:r>
      <w:r w:rsidR="00524D1B" w:rsidRPr="00B036F7">
        <w:rPr>
          <w:rFonts w:ascii="Calibri" w:eastAsia="DengXian" w:hAnsi="Calibri" w:cs="Calibri"/>
          <w:lang w:eastAsia="zh-CN"/>
        </w:rPr>
        <w:t>.</w:t>
      </w:r>
      <w:r w:rsidR="00664645" w:rsidRPr="00664645">
        <w:rPr>
          <w:rFonts w:ascii="Calibri" w:eastAsia="DengXian" w:hAnsi="Calibri" w:cs="Calibri"/>
          <w:lang w:eastAsia="zh-CN"/>
        </w:rPr>
        <w:t xml:space="preserve"> </w:t>
      </w:r>
    </w:p>
    <w:p w14:paraId="43F710E3" w14:textId="005B33BB" w:rsidR="006D2309" w:rsidRPr="00B036F7" w:rsidRDefault="009D3F05" w:rsidP="00FA34EF">
      <w:pPr>
        <w:spacing w:line="240" w:lineRule="auto"/>
        <w:ind w:firstLineChars="200" w:firstLine="440"/>
        <w:jc w:val="both"/>
        <w:rPr>
          <w:rFonts w:ascii="Calibri" w:eastAsia="DengXian" w:hAnsi="Calibri" w:cs="Calibri"/>
          <w:lang w:eastAsia="zh-CN"/>
        </w:rPr>
      </w:pPr>
      <w:r w:rsidRPr="00B036F7">
        <w:rPr>
          <w:rFonts w:ascii="Calibri" w:eastAsia="DengXian" w:hAnsi="Calibri" w:cs="Calibri"/>
          <w:lang w:eastAsia="zh-CN"/>
        </w:rPr>
        <w:t xml:space="preserve">16 </w:t>
      </w:r>
      <w:r w:rsidRPr="00B036F7">
        <w:rPr>
          <w:rFonts w:ascii="Calibri" w:eastAsia="DengXian" w:hAnsi="Calibri" w:cs="Calibri" w:hint="eastAsia"/>
          <w:lang w:eastAsia="zh-CN"/>
        </w:rPr>
        <w:t>brands</w:t>
      </w:r>
      <w:r w:rsidRPr="00B036F7">
        <w:rPr>
          <w:rFonts w:ascii="Calibri" w:eastAsia="DengXian" w:hAnsi="Calibri" w:cs="Calibri"/>
          <w:lang w:eastAsia="zh-CN"/>
        </w:rPr>
        <w:t xml:space="preserve"> including </w:t>
      </w:r>
      <w:r w:rsidR="00673408" w:rsidRPr="00B036F7">
        <w:rPr>
          <w:rFonts w:ascii="Calibri" w:eastAsia="DengXian" w:hAnsi="Calibri" w:cs="Calibri"/>
          <w:lang w:eastAsia="zh-CN"/>
        </w:rPr>
        <w:t>Dell, Apple, Adid</w:t>
      </w:r>
      <w:r w:rsidRPr="00B036F7">
        <w:rPr>
          <w:rFonts w:ascii="Calibri" w:eastAsia="DengXian" w:hAnsi="Calibri" w:cs="Calibri"/>
          <w:lang w:eastAsia="zh-CN"/>
        </w:rPr>
        <w:t>a</w:t>
      </w:r>
      <w:r w:rsidR="00673408" w:rsidRPr="00B036F7">
        <w:rPr>
          <w:rFonts w:ascii="Calibri" w:eastAsia="DengXian" w:hAnsi="Calibri" w:cs="Calibri"/>
          <w:lang w:eastAsia="zh-CN"/>
        </w:rPr>
        <w:t>s, Foxconn</w:t>
      </w:r>
      <w:r w:rsidR="00085A98" w:rsidRPr="00B036F7">
        <w:rPr>
          <w:rFonts w:ascii="Calibri" w:eastAsia="DengXian" w:hAnsi="Calibri" w:cs="Calibri"/>
          <w:lang w:eastAsia="zh-CN"/>
        </w:rPr>
        <w:t xml:space="preserve"> </w:t>
      </w:r>
      <w:r w:rsidR="00085A98" w:rsidRPr="00B036F7">
        <w:rPr>
          <w:rFonts w:ascii="Calibri" w:eastAsia="DengXian" w:hAnsi="Calibri" w:cs="Calibri" w:hint="eastAsia"/>
          <w:lang w:eastAsia="zh-CN"/>
        </w:rPr>
        <w:t>have</w:t>
      </w:r>
      <w:r w:rsidR="00085A98" w:rsidRPr="00B036F7">
        <w:rPr>
          <w:rFonts w:ascii="Calibri" w:eastAsia="DengXian" w:hAnsi="Calibri" w:cs="Calibri"/>
          <w:lang w:eastAsia="zh-CN"/>
        </w:rPr>
        <w:t xml:space="preserve"> required their suppliers in China to set and publish their emissions reduction targets</w:t>
      </w:r>
      <w:r w:rsidR="006B2C5A" w:rsidRPr="00B036F7">
        <w:rPr>
          <w:rFonts w:ascii="Calibri" w:eastAsia="DengXian" w:hAnsi="Calibri" w:cs="Calibri"/>
          <w:lang w:eastAsia="zh-CN"/>
        </w:rPr>
        <w:t>, among which some are mid- or long-term targets</w:t>
      </w:r>
      <w:r w:rsidR="00080987" w:rsidRPr="00B036F7">
        <w:rPr>
          <w:rFonts w:ascii="Calibri" w:eastAsia="DengXian" w:hAnsi="Calibri" w:cs="Calibri"/>
          <w:lang w:eastAsia="zh-CN"/>
        </w:rPr>
        <w:t>. As of September 2020,</w:t>
      </w:r>
      <w:r w:rsidR="005E525B" w:rsidRPr="00B036F7">
        <w:rPr>
          <w:rFonts w:ascii="Calibri" w:eastAsia="DengXian" w:hAnsi="Calibri" w:cs="Calibri"/>
          <w:lang w:eastAsia="zh-CN"/>
        </w:rPr>
        <w:t xml:space="preserve"> </w:t>
      </w:r>
      <w:r w:rsidR="000D440E" w:rsidRPr="000D440E">
        <w:rPr>
          <w:rFonts w:ascii="Calibri" w:eastAsia="DengXian" w:hAnsi="Calibri" w:cs="Calibri"/>
          <w:lang w:eastAsia="zh-CN"/>
        </w:rPr>
        <w:t>brands have pushed 808 suppliers to release their GHG emissions data in 2019 through the Blue Map, involving 60 million tons of emissions. Among them, 299 suppliers released GHG emissions reduction targets.</w:t>
      </w:r>
    </w:p>
    <w:p w14:paraId="4DB6A56C" w14:textId="644441F2" w:rsidR="005A0928" w:rsidRPr="00B036F7" w:rsidRDefault="00673408" w:rsidP="00AD58A6">
      <w:pPr>
        <w:spacing w:line="240" w:lineRule="auto"/>
        <w:ind w:firstLine="440"/>
        <w:jc w:val="both"/>
        <w:rPr>
          <w:rFonts w:ascii="Calibri" w:eastAsia="DengXian" w:hAnsi="Calibri" w:cs="Calibri"/>
          <w:lang w:val="en-CN" w:eastAsia="zh-CN"/>
        </w:rPr>
      </w:pPr>
      <w:r w:rsidRPr="00B036F7">
        <w:rPr>
          <w:rFonts w:ascii="Calibri" w:eastAsia="DengXian" w:hAnsi="Calibri" w:cs="Calibri"/>
          <w:lang w:eastAsia="zh-CN"/>
        </w:rPr>
        <w:t>Dell</w:t>
      </w:r>
      <w:r w:rsidR="0096517D" w:rsidRPr="00B036F7">
        <w:rPr>
          <w:rFonts w:ascii="Calibri" w:eastAsia="DengXian" w:hAnsi="Calibri" w:cs="Calibri"/>
          <w:lang w:eastAsia="zh-CN"/>
        </w:rPr>
        <w:t xml:space="preserve"> </w:t>
      </w:r>
      <w:r w:rsidR="0096517D" w:rsidRPr="00B036F7">
        <w:rPr>
          <w:rFonts w:ascii="Calibri" w:eastAsia="DengXian" w:hAnsi="Calibri" w:cs="Calibri" w:hint="eastAsia"/>
          <w:lang w:eastAsia="zh-CN"/>
        </w:rPr>
        <w:t>bec</w:t>
      </w:r>
      <w:r w:rsidR="0096517D" w:rsidRPr="00B036F7">
        <w:rPr>
          <w:rFonts w:ascii="Calibri" w:eastAsia="DengXian" w:hAnsi="Calibri" w:cs="Calibri"/>
          <w:lang w:eastAsia="zh-CN"/>
        </w:rPr>
        <w:t>ame the 2020 SCTI Master with its outstanding performance in supply chain climate action. In order to achieve the target of r</w:t>
      </w:r>
      <w:r w:rsidR="0096517D" w:rsidRPr="00B06546">
        <w:rPr>
          <w:rFonts w:ascii="Calibri" w:eastAsia="DengXian" w:hAnsi="Calibri" w:cs="Calibri"/>
          <w:lang w:eastAsia="zh-CN"/>
        </w:rPr>
        <w:t>educ</w:t>
      </w:r>
      <w:r w:rsidR="0096517D" w:rsidRPr="00B036F7">
        <w:rPr>
          <w:rFonts w:ascii="Calibri" w:eastAsia="DengXian" w:hAnsi="Calibri" w:cs="Calibri"/>
          <w:lang w:eastAsia="zh-CN"/>
        </w:rPr>
        <w:t>ing</w:t>
      </w:r>
      <w:r w:rsidR="0096517D" w:rsidRPr="00B06546">
        <w:rPr>
          <w:rFonts w:ascii="Calibri" w:eastAsia="DengXian" w:hAnsi="Calibri" w:cs="Calibri"/>
          <w:lang w:eastAsia="zh-CN"/>
        </w:rPr>
        <w:t xml:space="preserve"> carbon intensity by 60% </w:t>
      </w:r>
      <w:r w:rsidR="0003149F" w:rsidRPr="00B036F7">
        <w:rPr>
          <w:rFonts w:ascii="Calibri" w:eastAsia="DengXian" w:hAnsi="Calibri" w:cs="Calibri"/>
          <w:lang w:eastAsia="zh-CN"/>
        </w:rPr>
        <w:t>along its supply chain by 2030,</w:t>
      </w:r>
      <w:r w:rsidR="0096517D" w:rsidRPr="00B036F7">
        <w:rPr>
          <w:rFonts w:ascii="Calibri" w:eastAsia="DengXian" w:hAnsi="Calibri" w:cs="Calibri"/>
          <w:lang w:eastAsia="zh-CN"/>
        </w:rPr>
        <w:t xml:space="preserve"> Dell will partner with its suppliers not only on the procurement of renewable energy and improvement of energy efficiency, but also on emissions accounting and reporting.</w:t>
      </w:r>
      <w:r w:rsidR="005A0928" w:rsidRPr="00B036F7">
        <w:rPr>
          <w:rFonts w:ascii="Calibri" w:eastAsia="DengXian" w:hAnsi="Calibri" w:cs="Calibri"/>
          <w:lang w:eastAsia="zh-CN"/>
        </w:rPr>
        <w:t xml:space="preserve"> Apple, the inaugural SCTI Master, </w:t>
      </w:r>
      <w:r w:rsidR="005A0928" w:rsidRPr="005A0928">
        <w:rPr>
          <w:rFonts w:ascii="Calibri" w:eastAsia="DengXian" w:hAnsi="Calibri" w:cs="Calibri"/>
          <w:lang w:eastAsia="zh-CN"/>
        </w:rPr>
        <w:t xml:space="preserve">has </w:t>
      </w:r>
      <w:r w:rsidR="005A0928" w:rsidRPr="005A0928">
        <w:rPr>
          <w:rFonts w:ascii="Calibri" w:eastAsia="DengXian" w:hAnsi="Calibri" w:cs="Calibri"/>
          <w:lang w:eastAsia="zh-CN"/>
        </w:rPr>
        <w:lastRenderedPageBreak/>
        <w:t xml:space="preserve">already </w:t>
      </w:r>
      <w:r w:rsidR="004801F0" w:rsidRPr="00B036F7">
        <w:rPr>
          <w:rFonts w:ascii="Calibri" w:eastAsia="DengXian" w:hAnsi="Calibri" w:cs="Calibri"/>
          <w:lang w:eastAsia="zh-CN"/>
        </w:rPr>
        <w:t>become</w:t>
      </w:r>
      <w:r w:rsidR="005A0928" w:rsidRPr="005A0928">
        <w:rPr>
          <w:rFonts w:ascii="Calibri" w:eastAsia="DengXian" w:hAnsi="Calibri" w:cs="Calibri"/>
          <w:lang w:eastAsia="zh-CN"/>
        </w:rPr>
        <w:t xml:space="preserve"> carbon neutral for its operation</w:t>
      </w:r>
      <w:r w:rsidR="00AD58A6" w:rsidRPr="00B036F7">
        <w:rPr>
          <w:rFonts w:ascii="Calibri" w:eastAsia="DengXian" w:hAnsi="Calibri" w:cs="Calibri"/>
          <w:lang w:eastAsia="zh-CN"/>
        </w:rPr>
        <w:t xml:space="preserve"> and has recently announced its new goal to become carbon neutral for its product and along its supply chain by 2030.</w:t>
      </w:r>
    </w:p>
    <w:p w14:paraId="0E7E7867" w14:textId="478FA11C" w:rsidR="00666BFD" w:rsidRPr="00D85688" w:rsidRDefault="0048599D" w:rsidP="00A90DCA">
      <w:pPr>
        <w:ind w:firstLineChars="200" w:firstLine="440"/>
        <w:jc w:val="both"/>
        <w:rPr>
          <w:rFonts w:ascii="Calibri" w:eastAsia="DengXian" w:hAnsi="Calibri" w:cs="Calibri"/>
          <w:lang w:eastAsia="zh-CN"/>
        </w:rPr>
      </w:pPr>
      <w:r w:rsidRPr="00B036F7">
        <w:rPr>
          <w:rFonts w:ascii="Calibri" w:eastAsia="DengXian" w:hAnsi="Calibri" w:cs="Calibri"/>
          <w:lang w:eastAsia="zh-CN"/>
        </w:rPr>
        <w:t>The Report</w:t>
      </w:r>
      <w:r w:rsidR="00343401" w:rsidRPr="00B036F7">
        <w:rPr>
          <w:rFonts w:ascii="Calibri" w:eastAsia="DengXian" w:hAnsi="Calibri" w:cs="Calibri"/>
          <w:lang w:eastAsia="zh-CN"/>
        </w:rPr>
        <w:t xml:space="preserve"> </w:t>
      </w:r>
      <w:r w:rsidR="00343401" w:rsidRPr="00B036F7">
        <w:rPr>
          <w:rFonts w:ascii="Calibri" w:eastAsia="DengXian" w:hAnsi="Calibri" w:cs="Calibri" w:hint="eastAsia"/>
          <w:lang w:eastAsia="zh-CN"/>
        </w:rPr>
        <w:t>also</w:t>
      </w:r>
      <w:r w:rsidRPr="00B036F7">
        <w:rPr>
          <w:rFonts w:ascii="Calibri" w:eastAsia="DengXian" w:hAnsi="Calibri" w:cs="Calibri"/>
          <w:lang w:eastAsia="zh-CN"/>
        </w:rPr>
        <w:t xml:space="preserve"> documents best practices from</w:t>
      </w:r>
      <w:r w:rsidR="00C71E01" w:rsidRPr="00B036F7">
        <w:rPr>
          <w:rFonts w:ascii="Calibri" w:eastAsia="DengXian" w:hAnsi="Calibri" w:cs="Calibri"/>
          <w:lang w:eastAsia="zh-CN"/>
        </w:rPr>
        <w:t xml:space="preserve"> other</w:t>
      </w:r>
      <w:r w:rsidRPr="00B036F7">
        <w:rPr>
          <w:rFonts w:ascii="Calibri" w:eastAsia="DengXian" w:hAnsi="Calibri" w:cs="Calibri"/>
          <w:lang w:eastAsia="zh-CN"/>
        </w:rPr>
        <w:t xml:space="preserve"> leading brands and suppliers. Among them, </w:t>
      </w:r>
      <w:r w:rsidR="00673408" w:rsidRPr="00B036F7">
        <w:rPr>
          <w:rFonts w:ascii="Calibri" w:eastAsia="DengXian" w:hAnsi="Calibri" w:cs="Calibri" w:hint="eastAsia"/>
          <w:lang w:eastAsia="zh-CN"/>
        </w:rPr>
        <w:t>Hu</w:t>
      </w:r>
      <w:r w:rsidR="00673408" w:rsidRPr="00B036F7">
        <w:rPr>
          <w:rFonts w:ascii="Calibri" w:eastAsia="DengXian" w:hAnsi="Calibri" w:cs="Calibri"/>
          <w:lang w:eastAsia="zh-CN"/>
        </w:rPr>
        <w:t>awei</w:t>
      </w:r>
      <w:r w:rsidR="002F7170" w:rsidRPr="00B036F7">
        <w:rPr>
          <w:rFonts w:ascii="Calibri" w:eastAsia="DengXian" w:hAnsi="Calibri" w:cs="Calibri"/>
          <w:lang w:eastAsia="zh-CN"/>
        </w:rPr>
        <w:t xml:space="preserve"> planned to drive Top 100 suppliers to set up carbon emission reduction targets by 2025</w:t>
      </w:r>
      <w:r w:rsidR="00B0798E" w:rsidRPr="00B036F7">
        <w:rPr>
          <w:rFonts w:ascii="Calibri" w:eastAsia="DengXian" w:hAnsi="Calibri" w:cs="Calibri"/>
          <w:lang w:eastAsia="zh-CN"/>
        </w:rPr>
        <w:t>;</w:t>
      </w:r>
      <w:r w:rsidRPr="00B036F7">
        <w:rPr>
          <w:rFonts w:ascii="Calibri" w:eastAsia="DengXian" w:hAnsi="Calibri" w:cs="Calibri"/>
          <w:lang w:eastAsia="zh-CN"/>
        </w:rPr>
        <w:t xml:space="preserve"> </w:t>
      </w:r>
      <w:r w:rsidR="00673408" w:rsidRPr="00B036F7">
        <w:rPr>
          <w:rFonts w:ascii="Calibri" w:eastAsia="DengXian" w:hAnsi="Calibri" w:cs="Calibri"/>
          <w:lang w:eastAsia="zh-CN"/>
        </w:rPr>
        <w:t>Carrefour</w:t>
      </w:r>
      <w:r w:rsidR="00401D47" w:rsidRPr="00B036F7">
        <w:rPr>
          <w:rFonts w:ascii="Calibri" w:eastAsia="DengXian" w:hAnsi="Calibri" w:cs="Calibri"/>
          <w:lang w:eastAsia="zh-CN"/>
        </w:rPr>
        <w:t xml:space="preserve"> </w:t>
      </w:r>
      <w:r w:rsidR="00401D47" w:rsidRPr="00B036F7">
        <w:rPr>
          <w:rFonts w:ascii="Calibri" w:eastAsia="DengXian" w:hAnsi="Calibri" w:cs="Calibri" w:hint="eastAsia"/>
          <w:lang w:eastAsia="zh-CN"/>
        </w:rPr>
        <w:t>s</w:t>
      </w:r>
      <w:r w:rsidR="00401D47" w:rsidRPr="00B036F7">
        <w:rPr>
          <w:rFonts w:ascii="Calibri" w:eastAsia="DengXian" w:hAnsi="Calibri" w:cs="Calibri"/>
          <w:lang w:eastAsia="zh-CN"/>
        </w:rPr>
        <w:t>tarted to push suppliers in China to disclose GHG emissions in 2020</w:t>
      </w:r>
      <w:r w:rsidR="00B0798E" w:rsidRPr="00B036F7">
        <w:rPr>
          <w:rFonts w:ascii="Calibri" w:eastAsia="DengXian" w:hAnsi="Calibri" w:cs="Calibri"/>
          <w:lang w:eastAsia="zh-CN"/>
        </w:rPr>
        <w:t>;</w:t>
      </w:r>
      <w:r w:rsidRPr="00B036F7">
        <w:rPr>
          <w:rFonts w:ascii="Calibri" w:eastAsia="DengXian" w:hAnsi="Calibri" w:cs="Calibri"/>
          <w:lang w:eastAsia="zh-CN"/>
        </w:rPr>
        <w:t xml:space="preserve"> </w:t>
      </w:r>
      <w:r w:rsidR="00D85688" w:rsidRPr="00B036F7">
        <w:rPr>
          <w:rFonts w:ascii="Calibri" w:eastAsia="DengXian" w:hAnsi="Calibri" w:cs="Calibri"/>
          <w:lang w:eastAsia="zh-CN"/>
        </w:rPr>
        <w:t>Adidas c</w:t>
      </w:r>
      <w:r w:rsidR="00D85688" w:rsidRPr="00D85688">
        <w:rPr>
          <w:rFonts w:ascii="Calibri" w:eastAsia="DengXian" w:hAnsi="Calibri" w:cs="Calibri"/>
          <w:lang w:eastAsia="zh-CN"/>
        </w:rPr>
        <w:t>ontinu</w:t>
      </w:r>
      <w:r w:rsidR="00D85688" w:rsidRPr="00B036F7">
        <w:rPr>
          <w:rFonts w:ascii="Calibri" w:eastAsia="DengXian" w:hAnsi="Calibri" w:cs="Calibri"/>
          <w:lang w:eastAsia="zh-CN"/>
        </w:rPr>
        <w:t>e to</w:t>
      </w:r>
      <w:r w:rsidR="00D85688" w:rsidRPr="00D85688">
        <w:rPr>
          <w:rFonts w:ascii="Calibri" w:eastAsia="DengXian" w:hAnsi="Calibri" w:cs="Calibri"/>
          <w:lang w:eastAsia="zh-CN"/>
        </w:rPr>
        <w:t xml:space="preserve"> improv</w:t>
      </w:r>
      <w:r w:rsidR="00D85688" w:rsidRPr="00B036F7">
        <w:rPr>
          <w:rFonts w:ascii="Calibri" w:eastAsia="DengXian" w:hAnsi="Calibri" w:cs="Calibri"/>
          <w:lang w:eastAsia="zh-CN"/>
        </w:rPr>
        <w:t>e</w:t>
      </w:r>
      <w:r w:rsidR="00D85688" w:rsidRPr="00D85688">
        <w:rPr>
          <w:rFonts w:ascii="Calibri" w:eastAsia="DengXian" w:hAnsi="Calibri" w:cs="Calibri"/>
          <w:lang w:eastAsia="zh-CN"/>
        </w:rPr>
        <w:t xml:space="preserve"> supply chain’s energy efficiency and in parallel to switch to renewable sources</w:t>
      </w:r>
      <w:r w:rsidR="00B0798E" w:rsidRPr="00B036F7">
        <w:rPr>
          <w:rFonts w:ascii="Calibri" w:eastAsia="DengXian" w:hAnsi="Calibri" w:cs="Calibri"/>
          <w:lang w:eastAsia="zh-CN"/>
        </w:rPr>
        <w:t>;</w:t>
      </w:r>
      <w:r w:rsidR="00666BFD" w:rsidRPr="00B036F7">
        <w:rPr>
          <w:rFonts w:ascii="Calibri" w:eastAsia="DengXian" w:hAnsi="Calibri" w:cs="Calibri"/>
          <w:lang w:eastAsia="zh-CN"/>
        </w:rPr>
        <w:t xml:space="preserve"> Nike r</w:t>
      </w:r>
      <w:r w:rsidR="00666BFD" w:rsidRPr="00666BFD">
        <w:rPr>
          <w:rFonts w:ascii="Calibri" w:eastAsia="DengXian" w:hAnsi="Calibri" w:cs="Calibri"/>
          <w:lang w:eastAsia="zh-CN"/>
        </w:rPr>
        <w:t>educ</w:t>
      </w:r>
      <w:r w:rsidR="00666BFD" w:rsidRPr="00B036F7">
        <w:rPr>
          <w:rFonts w:ascii="Calibri" w:eastAsia="DengXian" w:hAnsi="Calibri" w:cs="Calibri"/>
          <w:lang w:eastAsia="zh-CN"/>
        </w:rPr>
        <w:t>e</w:t>
      </w:r>
      <w:r w:rsidR="00666BFD" w:rsidRPr="00666BFD">
        <w:rPr>
          <w:rFonts w:ascii="Calibri" w:eastAsia="DengXian" w:hAnsi="Calibri" w:cs="Calibri"/>
          <w:lang w:eastAsia="zh-CN"/>
        </w:rPr>
        <w:t xml:space="preserve"> </w:t>
      </w:r>
      <w:r w:rsidR="00666BFD" w:rsidRPr="00B036F7">
        <w:rPr>
          <w:rFonts w:ascii="Calibri" w:eastAsia="DengXian" w:hAnsi="Calibri" w:cs="Calibri"/>
          <w:lang w:eastAsia="zh-CN"/>
        </w:rPr>
        <w:t>s</w:t>
      </w:r>
      <w:r w:rsidR="00666BFD" w:rsidRPr="00666BFD">
        <w:rPr>
          <w:rFonts w:ascii="Calibri" w:eastAsia="DengXian" w:hAnsi="Calibri" w:cs="Calibri"/>
          <w:lang w:eastAsia="zh-CN"/>
        </w:rPr>
        <w:t xml:space="preserve">upplier </w:t>
      </w:r>
      <w:r w:rsidR="00666BFD" w:rsidRPr="00B036F7">
        <w:rPr>
          <w:rFonts w:ascii="Calibri" w:eastAsia="DengXian" w:hAnsi="Calibri" w:cs="Calibri"/>
          <w:lang w:eastAsia="zh-CN"/>
        </w:rPr>
        <w:t>e</w:t>
      </w:r>
      <w:r w:rsidR="00666BFD" w:rsidRPr="00666BFD">
        <w:rPr>
          <w:rFonts w:ascii="Calibri" w:eastAsia="DengXian" w:hAnsi="Calibri" w:cs="Calibri"/>
          <w:lang w:eastAsia="zh-CN"/>
        </w:rPr>
        <w:t xml:space="preserve">missions through </w:t>
      </w:r>
      <w:r w:rsidR="00666BFD" w:rsidRPr="00B036F7">
        <w:rPr>
          <w:rFonts w:ascii="Calibri" w:eastAsia="DengXian" w:hAnsi="Calibri" w:cs="Calibri"/>
          <w:lang w:eastAsia="zh-CN"/>
        </w:rPr>
        <w:t>b</w:t>
      </w:r>
      <w:r w:rsidR="00666BFD" w:rsidRPr="00666BFD">
        <w:rPr>
          <w:rFonts w:ascii="Calibri" w:eastAsia="DengXian" w:hAnsi="Calibri" w:cs="Calibri"/>
          <w:lang w:eastAsia="zh-CN"/>
        </w:rPr>
        <w:t xml:space="preserve">oiler </w:t>
      </w:r>
      <w:r w:rsidR="00B0798E" w:rsidRPr="00B036F7">
        <w:rPr>
          <w:rFonts w:ascii="Calibri" w:eastAsia="DengXian" w:hAnsi="Calibri" w:cs="Calibri"/>
          <w:lang w:eastAsia="zh-CN"/>
        </w:rPr>
        <w:t>elimination;</w:t>
      </w:r>
      <w:r w:rsidR="0015126B" w:rsidRPr="00B036F7">
        <w:rPr>
          <w:rFonts w:ascii="Calibri" w:eastAsia="DengXian" w:hAnsi="Calibri" w:cs="Calibri"/>
          <w:lang w:eastAsia="zh-CN"/>
        </w:rPr>
        <w:t xml:space="preserve"> </w:t>
      </w:r>
      <w:r w:rsidR="009570ED" w:rsidRPr="00B036F7">
        <w:rPr>
          <w:rFonts w:ascii="Calibri" w:eastAsia="DengXian" w:hAnsi="Calibri" w:cs="Calibri"/>
          <w:lang w:eastAsia="zh-CN"/>
        </w:rPr>
        <w:t>Dell</w:t>
      </w:r>
      <w:r w:rsidR="00744882" w:rsidRPr="00B036F7">
        <w:rPr>
          <w:rFonts w:ascii="Calibri" w:eastAsia="DengXian" w:hAnsi="Calibri" w:cs="Calibri"/>
          <w:lang w:eastAsia="zh-CN"/>
        </w:rPr>
        <w:t>’s energy efficiency experts</w:t>
      </w:r>
      <w:r w:rsidR="009570ED" w:rsidRPr="00B036F7">
        <w:rPr>
          <w:rFonts w:ascii="Calibri" w:eastAsia="DengXian" w:hAnsi="Calibri" w:cs="Calibri"/>
          <w:lang w:eastAsia="zh-CN"/>
        </w:rPr>
        <w:t xml:space="preserve"> </w:t>
      </w:r>
      <w:r w:rsidR="00B0798E" w:rsidRPr="00B036F7">
        <w:rPr>
          <w:rFonts w:ascii="Calibri" w:eastAsia="DengXian" w:hAnsi="Calibri" w:cs="Calibri"/>
          <w:lang w:eastAsia="zh-CN"/>
        </w:rPr>
        <w:t>e</w:t>
      </w:r>
      <w:r w:rsidR="00B0798E" w:rsidRPr="00B0798E">
        <w:rPr>
          <w:rFonts w:ascii="Calibri" w:eastAsia="DengXian" w:hAnsi="Calibri" w:cs="Calibri"/>
          <w:lang w:eastAsia="zh-CN"/>
        </w:rPr>
        <w:t>ngage small &amp;</w:t>
      </w:r>
      <w:r w:rsidR="00B0798E" w:rsidRPr="00B036F7">
        <w:rPr>
          <w:rFonts w:ascii="Calibri" w:eastAsia="DengXian" w:hAnsi="Calibri" w:cs="Calibri"/>
          <w:lang w:eastAsia="zh-CN"/>
        </w:rPr>
        <w:t xml:space="preserve"> </w:t>
      </w:r>
      <w:r w:rsidR="006A3A90" w:rsidRPr="00B036F7">
        <w:rPr>
          <w:rFonts w:ascii="Calibri" w:eastAsia="DengXian" w:hAnsi="Calibri" w:cs="Calibri"/>
          <w:lang w:eastAsia="zh-CN"/>
        </w:rPr>
        <w:t>medium-scale</w:t>
      </w:r>
      <w:r w:rsidR="00B0798E" w:rsidRPr="00B0798E">
        <w:rPr>
          <w:rFonts w:ascii="Calibri" w:eastAsia="DengXian" w:hAnsi="Calibri" w:cs="Calibri"/>
          <w:lang w:eastAsia="zh-CN"/>
        </w:rPr>
        <w:t xml:space="preserve"> suppliers to set </w:t>
      </w:r>
      <w:r w:rsidR="00132050" w:rsidRPr="00B036F7">
        <w:rPr>
          <w:rFonts w:ascii="Calibri" w:eastAsia="DengXian" w:hAnsi="Calibri" w:cs="Calibri"/>
          <w:lang w:eastAsia="zh-CN"/>
        </w:rPr>
        <w:t xml:space="preserve">up </w:t>
      </w:r>
      <w:r w:rsidR="00B0798E" w:rsidRPr="00B0798E">
        <w:rPr>
          <w:rFonts w:ascii="Calibri" w:eastAsia="DengXian" w:hAnsi="Calibri" w:cs="Calibri"/>
          <w:lang w:eastAsia="zh-CN"/>
        </w:rPr>
        <w:t>emissions reduction targets</w:t>
      </w:r>
      <w:r w:rsidR="00B0798E" w:rsidRPr="00B036F7">
        <w:rPr>
          <w:rFonts w:ascii="Calibri" w:eastAsia="DengXian" w:hAnsi="Calibri" w:cs="Calibri"/>
          <w:lang w:eastAsia="zh-CN"/>
        </w:rPr>
        <w:t>;</w:t>
      </w:r>
      <w:r w:rsidR="00FA61BE" w:rsidRPr="00B036F7">
        <w:rPr>
          <w:rFonts w:ascii="Calibri" w:eastAsia="DengXian" w:hAnsi="Calibri" w:cs="Calibri"/>
          <w:lang w:eastAsia="zh-CN"/>
        </w:rPr>
        <w:t xml:space="preserve"> Starbucks s</w:t>
      </w:r>
      <w:r w:rsidR="00FA61BE" w:rsidRPr="00FA61BE">
        <w:rPr>
          <w:rFonts w:ascii="Calibri" w:eastAsia="DengXian" w:hAnsi="Calibri" w:cs="Calibri"/>
          <w:lang w:eastAsia="zh-CN"/>
        </w:rPr>
        <w:t>et</w:t>
      </w:r>
      <w:r w:rsidR="00FA61BE" w:rsidRPr="00B036F7">
        <w:rPr>
          <w:rFonts w:ascii="Calibri" w:eastAsia="DengXian" w:hAnsi="Calibri" w:cs="Calibri"/>
          <w:lang w:eastAsia="zh-CN"/>
        </w:rPr>
        <w:t xml:space="preserve"> up</w:t>
      </w:r>
      <w:r w:rsidR="00FA61BE" w:rsidRPr="00FA61BE">
        <w:rPr>
          <w:rFonts w:ascii="Calibri" w:eastAsia="DengXian" w:hAnsi="Calibri" w:cs="Calibri"/>
          <w:lang w:eastAsia="zh-CN"/>
        </w:rPr>
        <w:t xml:space="preserve"> carbon target based on value chain emissions</w:t>
      </w:r>
      <w:r w:rsidR="00FA61BE" w:rsidRPr="00B036F7">
        <w:rPr>
          <w:rFonts w:ascii="Calibri" w:eastAsia="DengXian" w:hAnsi="Calibri" w:cs="Calibri"/>
          <w:lang w:eastAsia="zh-CN"/>
        </w:rPr>
        <w:t>.</w:t>
      </w:r>
      <w:r w:rsidR="007D3AFA" w:rsidRPr="00B036F7">
        <w:rPr>
          <w:rFonts w:ascii="Calibri" w:eastAsia="DengXian" w:hAnsi="Calibri" w:cs="Calibri"/>
          <w:lang w:eastAsia="zh-CN"/>
        </w:rPr>
        <w:t xml:space="preserve"> Overall,</w:t>
      </w:r>
      <w:r w:rsidR="001B7875" w:rsidRPr="00B036F7">
        <w:rPr>
          <w:rFonts w:ascii="Calibri" w:eastAsia="DengXian" w:hAnsi="Calibri" w:cs="Calibri"/>
          <w:lang w:eastAsia="zh-CN"/>
        </w:rPr>
        <w:t xml:space="preserve"> </w:t>
      </w:r>
      <w:r w:rsidR="007D3AFA" w:rsidRPr="00B036F7">
        <w:rPr>
          <w:rFonts w:ascii="Calibri" w:eastAsia="DengXian" w:hAnsi="Calibri" w:cs="Calibri"/>
          <w:lang w:eastAsia="zh-CN"/>
        </w:rPr>
        <w:t>a</w:t>
      </w:r>
      <w:r w:rsidR="00D0335D" w:rsidRPr="00B036F7">
        <w:rPr>
          <w:rFonts w:ascii="Calibri" w:eastAsia="DengXian" w:hAnsi="Calibri" w:cs="Calibri"/>
          <w:lang w:eastAsia="zh-CN"/>
        </w:rPr>
        <w:t xml:space="preserve">nalyses of emissions data show that </w:t>
      </w:r>
      <w:r w:rsidR="00FE37B7" w:rsidRPr="00B036F7">
        <w:rPr>
          <w:rFonts w:ascii="Calibri" w:eastAsia="DengXian" w:hAnsi="Calibri" w:cs="Calibri"/>
          <w:lang w:eastAsia="zh-CN"/>
        </w:rPr>
        <w:t xml:space="preserve">suppliers are achieving their reduction targets. </w:t>
      </w:r>
      <w:r w:rsidR="00D0335D" w:rsidRPr="00B036F7">
        <w:rPr>
          <w:rFonts w:ascii="Calibri" w:eastAsia="DengXian" w:hAnsi="Calibri" w:cs="Calibri"/>
          <w:lang w:eastAsia="zh-CN"/>
        </w:rPr>
        <w:t xml:space="preserve"> </w:t>
      </w:r>
    </w:p>
    <w:p w14:paraId="4D58D4FB" w14:textId="6F7DAF89" w:rsidR="00E7334A" w:rsidRPr="00B036F7" w:rsidRDefault="000B144D" w:rsidP="00535544">
      <w:pPr>
        <w:spacing w:line="240" w:lineRule="auto"/>
        <w:ind w:firstLineChars="200" w:firstLine="440"/>
        <w:jc w:val="both"/>
        <w:rPr>
          <w:rFonts w:ascii="Calibri" w:eastAsia="DengXian" w:hAnsi="Calibri" w:cs="Calibri"/>
          <w:lang w:eastAsia="zh-CN"/>
        </w:rPr>
      </w:pPr>
      <w:r w:rsidRPr="00B036F7">
        <w:rPr>
          <w:rFonts w:ascii="Calibri" w:eastAsia="DengXian" w:hAnsi="Calibri" w:cs="Calibri" w:hint="eastAsia"/>
          <w:lang w:eastAsia="zh-CN"/>
        </w:rPr>
        <w:t>In</w:t>
      </w:r>
      <w:r w:rsidRPr="00B036F7">
        <w:rPr>
          <w:rFonts w:ascii="Calibri" w:eastAsia="DengXian" w:hAnsi="Calibri" w:cs="Calibri"/>
          <w:lang w:eastAsia="zh-CN"/>
        </w:rPr>
        <w:t xml:space="preserve"> spite of the progress, t</w:t>
      </w:r>
      <w:r w:rsidR="00E57C2E" w:rsidRPr="00B036F7">
        <w:rPr>
          <w:rFonts w:ascii="Calibri" w:eastAsia="DengXian" w:hAnsi="Calibri" w:cs="Calibri"/>
          <w:lang w:eastAsia="zh-CN"/>
        </w:rPr>
        <w:t xml:space="preserve">he Report shows </w:t>
      </w:r>
      <w:r w:rsidR="006A3712" w:rsidRPr="00B036F7">
        <w:rPr>
          <w:rFonts w:ascii="Calibri" w:eastAsia="DengXian" w:hAnsi="Calibri" w:cs="Calibri"/>
          <w:lang w:eastAsia="zh-CN"/>
        </w:rPr>
        <w:t>that</w:t>
      </w:r>
      <w:r w:rsidR="00E57C2E" w:rsidRPr="00B036F7">
        <w:rPr>
          <w:rFonts w:ascii="Calibri" w:eastAsia="DengXian" w:hAnsi="Calibri" w:cs="Calibri"/>
          <w:lang w:eastAsia="zh-CN"/>
        </w:rPr>
        <w:t xml:space="preserve"> </w:t>
      </w:r>
      <w:r w:rsidR="00025C09" w:rsidRPr="00B036F7">
        <w:rPr>
          <w:rFonts w:ascii="Calibri" w:eastAsia="DengXian" w:hAnsi="Calibri" w:cs="Calibri"/>
          <w:lang w:eastAsia="zh-CN"/>
        </w:rPr>
        <w:t>m</w:t>
      </w:r>
      <w:r w:rsidR="00025C09" w:rsidRPr="00025C09">
        <w:rPr>
          <w:rFonts w:ascii="Calibri" w:eastAsia="DengXian" w:hAnsi="Calibri" w:cs="Calibri" w:hint="eastAsia"/>
          <w:lang w:eastAsia="zh-CN"/>
        </w:rPr>
        <w:t>ost brands have yet to start pushing suppliers in China to disclose their GHG emissions</w:t>
      </w:r>
      <w:r w:rsidR="00025C09" w:rsidRPr="00B036F7">
        <w:rPr>
          <w:rFonts w:ascii="Calibri" w:eastAsia="DengXian" w:hAnsi="Calibri" w:cs="Calibri"/>
          <w:lang w:eastAsia="zh-CN"/>
        </w:rPr>
        <w:t xml:space="preserve">. </w:t>
      </w:r>
      <w:r w:rsidR="00BC1B6C" w:rsidRPr="00BC1B6C">
        <w:rPr>
          <w:rFonts w:ascii="Calibri" w:eastAsia="DengXian" w:hAnsi="Calibri" w:cs="Calibri"/>
          <w:lang w:eastAsia="zh-CN"/>
        </w:rPr>
        <w:t xml:space="preserve">93% </w:t>
      </w:r>
      <w:r w:rsidR="00025C09" w:rsidRPr="00B036F7">
        <w:rPr>
          <w:rFonts w:ascii="Calibri" w:eastAsia="DengXian" w:hAnsi="Calibri" w:cs="Calibri"/>
          <w:lang w:eastAsia="zh-CN"/>
        </w:rPr>
        <w:t>of the 540 brands</w:t>
      </w:r>
      <w:r w:rsidR="00E50DFB" w:rsidRPr="00B036F7">
        <w:rPr>
          <w:rFonts w:ascii="Calibri" w:eastAsia="DengXian" w:hAnsi="Calibri" w:cs="Calibri"/>
          <w:lang w:eastAsia="zh-CN"/>
        </w:rPr>
        <w:t>, and</w:t>
      </w:r>
      <w:r w:rsidR="00274907" w:rsidRPr="00B036F7">
        <w:rPr>
          <w:rFonts w:ascii="Calibri" w:eastAsia="DengXian" w:hAnsi="Calibri" w:cs="Calibri"/>
          <w:lang w:eastAsia="zh-CN"/>
        </w:rPr>
        <w:t xml:space="preserve"> 99</w:t>
      </w:r>
      <w:r w:rsidR="00E50DFB" w:rsidRPr="00B036F7">
        <w:rPr>
          <w:rFonts w:ascii="Calibri" w:eastAsia="DengXian" w:hAnsi="Calibri" w:cs="Calibri"/>
          <w:lang w:eastAsia="zh-CN"/>
        </w:rPr>
        <w:t xml:space="preserve">% of </w:t>
      </w:r>
      <w:r w:rsidR="00DC33B8" w:rsidRPr="00B036F7">
        <w:rPr>
          <w:rFonts w:ascii="Calibri" w:eastAsia="DengXian" w:hAnsi="Calibri" w:cs="Calibri"/>
          <w:lang w:eastAsia="zh-CN"/>
        </w:rPr>
        <w:t>the</w:t>
      </w:r>
      <w:r w:rsidR="00E50DFB" w:rsidRPr="00B036F7">
        <w:rPr>
          <w:rFonts w:ascii="Calibri" w:eastAsia="DengXian" w:hAnsi="Calibri" w:cs="Calibri"/>
          <w:lang w:eastAsia="zh-CN"/>
        </w:rPr>
        <w:t xml:space="preserve"> Chinese brands under evaluation</w:t>
      </w:r>
      <w:r w:rsidR="00D4366D" w:rsidRPr="00B036F7">
        <w:rPr>
          <w:rFonts w:ascii="Calibri" w:eastAsia="DengXian" w:hAnsi="Calibri" w:cs="Calibri"/>
          <w:lang w:eastAsia="zh-CN"/>
        </w:rPr>
        <w:t>,</w:t>
      </w:r>
      <w:r w:rsidR="00025C09" w:rsidRPr="00B036F7">
        <w:rPr>
          <w:rFonts w:ascii="Calibri" w:eastAsia="DengXian" w:hAnsi="Calibri" w:cs="Calibri"/>
          <w:lang w:eastAsia="zh-CN"/>
        </w:rPr>
        <w:t xml:space="preserve"> </w:t>
      </w:r>
      <w:r w:rsidR="00BC1B6C" w:rsidRPr="00BC1B6C">
        <w:rPr>
          <w:rFonts w:ascii="Calibri" w:eastAsia="DengXian" w:hAnsi="Calibri" w:cs="Calibri"/>
          <w:lang w:eastAsia="zh-CN"/>
        </w:rPr>
        <w:t xml:space="preserve">have not yet </w:t>
      </w:r>
      <w:r w:rsidR="00B52AEF" w:rsidRPr="00B036F7">
        <w:rPr>
          <w:rFonts w:ascii="Calibri" w:eastAsia="DengXian" w:hAnsi="Calibri" w:cs="Calibri"/>
          <w:lang w:eastAsia="zh-CN"/>
        </w:rPr>
        <w:t xml:space="preserve">to </w:t>
      </w:r>
      <w:r w:rsidR="00BC1B6C" w:rsidRPr="00BC1B6C">
        <w:rPr>
          <w:rFonts w:ascii="Calibri" w:eastAsia="DengXian" w:hAnsi="Calibri" w:cs="Calibri"/>
          <w:lang w:eastAsia="zh-CN"/>
        </w:rPr>
        <w:t>push suppliers in China to disclose their GHG emissions</w:t>
      </w:r>
      <w:r w:rsidR="00E50DFB" w:rsidRPr="00B036F7">
        <w:rPr>
          <w:rFonts w:ascii="Calibri" w:eastAsia="DengXian" w:hAnsi="Calibri" w:cs="Calibri"/>
          <w:lang w:eastAsia="zh-CN"/>
        </w:rPr>
        <w:t xml:space="preserve">. </w:t>
      </w:r>
      <w:r w:rsidR="00094E75" w:rsidRPr="00B036F7">
        <w:rPr>
          <w:rFonts w:ascii="Calibri" w:eastAsia="DengXian" w:hAnsi="Calibri" w:cs="Calibri"/>
          <w:lang w:eastAsia="zh-CN"/>
        </w:rPr>
        <w:t xml:space="preserve">This resulted in limited number of suppliers in China who disclose carbon data. </w:t>
      </w:r>
      <w:r w:rsidR="00E7334A" w:rsidRPr="00B036F7">
        <w:rPr>
          <w:rFonts w:ascii="Calibri" w:eastAsia="DengXian" w:hAnsi="Calibri" w:cs="Calibri" w:hint="eastAsia"/>
          <w:lang w:eastAsia="zh-CN"/>
        </w:rPr>
        <w:t>Amo</w:t>
      </w:r>
      <w:r w:rsidR="00E7334A" w:rsidRPr="00B036F7">
        <w:rPr>
          <w:rFonts w:ascii="Calibri" w:eastAsia="DengXian" w:hAnsi="Calibri" w:cs="Calibri"/>
          <w:lang w:eastAsia="zh-CN"/>
        </w:rPr>
        <w:t>ng the 299 suppliers who set up emissions reduction targets,</w:t>
      </w:r>
      <w:r w:rsidR="00E7334A" w:rsidRPr="00E7334A">
        <w:rPr>
          <w:rFonts w:ascii="Calibri" w:eastAsia="DengXian" w:hAnsi="Calibri" w:cs="Calibri"/>
          <w:lang w:eastAsia="zh-CN"/>
        </w:rPr>
        <w:t xml:space="preserve"> 70% of the suppliers have set short-term targets for the next 1 to 3 years, but few set mid- and long-term targets; 12% of the suppliers set both absolute targets and intensity targets, but the targets they set are not science based enough.</w:t>
      </w:r>
    </w:p>
    <w:p w14:paraId="1DD16D70" w14:textId="1637F3BE" w:rsidR="000D440E" w:rsidRPr="00B036F7" w:rsidRDefault="00D70340" w:rsidP="00AE6458">
      <w:pPr>
        <w:jc w:val="both"/>
        <w:rPr>
          <w:rFonts w:ascii="Calibri" w:eastAsia="DengXian" w:hAnsi="Calibri" w:cs="Calibri"/>
          <w:lang w:eastAsia="zh-CN"/>
        </w:rPr>
      </w:pPr>
      <w:r w:rsidRPr="00B036F7">
        <w:rPr>
          <w:rFonts w:ascii="Calibri" w:eastAsia="DengXian" w:hAnsi="Calibri" w:cs="Calibri"/>
          <w:lang w:eastAsia="zh-CN"/>
        </w:rPr>
        <w:t xml:space="preserve">The Report </w:t>
      </w:r>
      <w:r w:rsidR="00AC48E8" w:rsidRPr="00B036F7">
        <w:rPr>
          <w:rFonts w:ascii="Calibri" w:eastAsia="DengXian" w:hAnsi="Calibri" w:cs="Calibri"/>
          <w:lang w:eastAsia="zh-CN"/>
        </w:rPr>
        <w:t xml:space="preserve">also highlights </w:t>
      </w:r>
      <w:r w:rsidRPr="00B036F7">
        <w:rPr>
          <w:rFonts w:ascii="Calibri" w:eastAsia="DengXian" w:hAnsi="Calibri" w:cs="Calibri"/>
          <w:lang w:eastAsia="zh-CN"/>
        </w:rPr>
        <w:t xml:space="preserve">that </w:t>
      </w:r>
      <w:r w:rsidR="00143F4A" w:rsidRPr="00143F4A">
        <w:rPr>
          <w:rFonts w:ascii="Calibri" w:eastAsia="DengXian" w:hAnsi="Calibri" w:cs="Calibri"/>
          <w:lang w:eastAsia="zh-CN"/>
        </w:rPr>
        <w:t xml:space="preserve">the level of </w:t>
      </w:r>
      <w:r w:rsidR="00A453CA" w:rsidRPr="00B036F7">
        <w:rPr>
          <w:rFonts w:ascii="Calibri" w:eastAsia="DengXian" w:hAnsi="Calibri" w:cs="Calibri" w:hint="eastAsia"/>
          <w:lang w:eastAsia="zh-CN"/>
        </w:rPr>
        <w:t>supp</w:t>
      </w:r>
      <w:r w:rsidR="00A453CA" w:rsidRPr="00B036F7">
        <w:rPr>
          <w:rFonts w:ascii="Calibri" w:eastAsia="DengXian" w:hAnsi="Calibri" w:cs="Calibri"/>
          <w:lang w:eastAsia="zh-CN"/>
        </w:rPr>
        <w:t xml:space="preserve">ly chain climate </w:t>
      </w:r>
      <w:r w:rsidR="00143F4A" w:rsidRPr="00143F4A">
        <w:rPr>
          <w:rFonts w:ascii="Calibri" w:eastAsia="DengXian" w:hAnsi="Calibri" w:cs="Calibri"/>
          <w:lang w:eastAsia="zh-CN"/>
        </w:rPr>
        <w:t xml:space="preserve">action </w:t>
      </w:r>
      <w:r w:rsidR="000F4768" w:rsidRPr="00B036F7">
        <w:rPr>
          <w:rFonts w:ascii="Calibri" w:eastAsia="DengXian" w:hAnsi="Calibri" w:cs="Calibri"/>
          <w:lang w:eastAsia="zh-CN"/>
        </w:rPr>
        <w:t xml:space="preserve">in China </w:t>
      </w:r>
      <w:r w:rsidR="00143F4A" w:rsidRPr="00143F4A">
        <w:rPr>
          <w:rFonts w:ascii="Calibri" w:eastAsia="DengXian" w:hAnsi="Calibri" w:cs="Calibri"/>
          <w:lang w:eastAsia="zh-CN"/>
        </w:rPr>
        <w:t xml:space="preserve">is not yet commensurate with the effort required to meet </w:t>
      </w:r>
      <w:r w:rsidR="00A453CA" w:rsidRPr="00B036F7">
        <w:rPr>
          <w:rFonts w:ascii="Calibri" w:eastAsia="DengXian" w:hAnsi="Calibri" w:cs="Calibri"/>
          <w:lang w:eastAsia="zh-CN"/>
        </w:rPr>
        <w:t xml:space="preserve">the Paris Agreement, </w:t>
      </w:r>
      <w:r w:rsidR="00143F4A" w:rsidRPr="00143F4A">
        <w:rPr>
          <w:rFonts w:ascii="Calibri" w:eastAsia="DengXian" w:hAnsi="Calibri" w:cs="Calibri"/>
          <w:lang w:eastAsia="zh-CN"/>
        </w:rPr>
        <w:t>China's new target</w:t>
      </w:r>
      <w:r w:rsidR="009F61F2" w:rsidRPr="00B036F7">
        <w:rPr>
          <w:rFonts w:ascii="Calibri" w:eastAsia="DengXian" w:hAnsi="Calibri" w:cs="Calibri"/>
          <w:lang w:eastAsia="zh-CN"/>
        </w:rPr>
        <w:t xml:space="preserve">, or the commitments disclosed by the brands. </w:t>
      </w:r>
      <w:r w:rsidR="00F41899" w:rsidRPr="00B036F7">
        <w:rPr>
          <w:rFonts w:ascii="Calibri" w:eastAsia="DengXian" w:hAnsi="Calibri" w:cs="Calibri"/>
          <w:lang w:eastAsia="zh-CN"/>
        </w:rPr>
        <w:t xml:space="preserve">For suppliers in China, this is also </w:t>
      </w:r>
      <w:r w:rsidR="00A828E6" w:rsidRPr="00A828E6">
        <w:rPr>
          <w:rFonts w:ascii="Calibri" w:eastAsia="DengXian" w:hAnsi="Calibri" w:cs="Calibri"/>
          <w:lang w:eastAsia="zh-CN"/>
        </w:rPr>
        <w:t>inadequate to cope with the imminent carbon border adjustment mechanism of the EU.</w:t>
      </w:r>
    </w:p>
    <w:p w14:paraId="25BAF719" w14:textId="30BA11B4" w:rsidR="00DA77BC" w:rsidRPr="00B036F7" w:rsidRDefault="00181A40" w:rsidP="00EA62B4">
      <w:pPr>
        <w:spacing w:line="240" w:lineRule="auto"/>
        <w:ind w:firstLineChars="200" w:firstLine="440"/>
        <w:jc w:val="both"/>
        <w:rPr>
          <w:rFonts w:ascii="Calibri" w:eastAsia="DengXian" w:hAnsi="Calibri" w:cs="Calibri"/>
          <w:lang w:eastAsia="zh-CN"/>
        </w:rPr>
      </w:pPr>
      <w:r w:rsidRPr="00181A40">
        <w:rPr>
          <w:rFonts w:ascii="Calibri" w:eastAsia="DengXian" w:hAnsi="Calibri" w:cs="Calibri"/>
          <w:lang w:eastAsia="zh-CN"/>
        </w:rPr>
        <w:t>In order to meet the supply chain management needs of the brands and to serve more SMEs, IPE has worked with professional organizations to develop a convenient online GHG emissions accounting platform based on the GHG accounting methods and reporting guidelines for 24 selected industries released by the national authority.</w:t>
      </w:r>
      <w:r w:rsidRPr="00B036F7">
        <w:rPr>
          <w:rFonts w:ascii="Calibri" w:eastAsia="DengXian" w:hAnsi="Calibri" w:cs="Calibri"/>
          <w:lang w:eastAsia="zh-CN"/>
        </w:rPr>
        <w:t xml:space="preserve"> </w:t>
      </w:r>
      <w:r w:rsidRPr="00181A40">
        <w:rPr>
          <w:rFonts w:ascii="Calibri" w:eastAsia="DengXian" w:hAnsi="Calibri" w:cs="Calibri"/>
          <w:lang w:eastAsia="zh-CN"/>
        </w:rPr>
        <w:t xml:space="preserve">The accounting platform is developed according to the characteristics of GHG emissions from industrial enterprises and meets the current accounting needs of enterprises in all industries in China. </w:t>
      </w:r>
      <w:r w:rsidR="00E3476E" w:rsidRPr="00B036F7">
        <w:rPr>
          <w:rFonts w:ascii="Calibri" w:eastAsia="DengXian" w:hAnsi="Calibri" w:cs="Calibri"/>
          <w:lang w:eastAsia="zh-CN"/>
        </w:rPr>
        <w:t>T</w:t>
      </w:r>
      <w:r w:rsidRPr="00181A40">
        <w:rPr>
          <w:rFonts w:ascii="Calibri" w:eastAsia="DengXian" w:hAnsi="Calibri" w:cs="Calibri"/>
          <w:lang w:eastAsia="zh-CN"/>
        </w:rPr>
        <w:t>he platform not only helps enterprises to fully measure GHG emissions (including emissions from industrial process), but also provides enterprises with automatic uncertainty analysis of emission results and generates emission reports directly for enterprises to download and use easily.</w:t>
      </w:r>
      <w:r w:rsidR="004D31A1" w:rsidRPr="00B036F7">
        <w:rPr>
          <w:rFonts w:ascii="Calibri" w:eastAsia="DengXian" w:hAnsi="Calibri" w:cs="Calibri"/>
          <w:lang w:eastAsia="zh-CN"/>
        </w:rPr>
        <w:t xml:space="preserve"> </w:t>
      </w:r>
      <w:r w:rsidR="00EA62B4" w:rsidRPr="00EA62B4">
        <w:rPr>
          <w:rFonts w:ascii="Calibri" w:eastAsia="DengXian" w:hAnsi="Calibri" w:cs="Calibri"/>
          <w:lang w:eastAsia="zh-CN"/>
        </w:rPr>
        <w:t>The accounting platform has now been recommended by several brands and industry associations to their suppliers or members as a management tool and becomes a methodology and basis for SMEs to measure carbon emissions.</w:t>
      </w:r>
    </w:p>
    <w:p w14:paraId="788A2885" w14:textId="23631B1C" w:rsidR="00656903" w:rsidRPr="00656903" w:rsidRDefault="004D31A1" w:rsidP="00954A61">
      <w:pPr>
        <w:spacing w:line="240" w:lineRule="auto"/>
        <w:ind w:firstLineChars="200" w:firstLine="440"/>
        <w:rPr>
          <w:rFonts w:ascii="Calibri" w:eastAsia="DengXian" w:hAnsi="Calibri" w:cs="Calibri"/>
          <w:lang w:eastAsia="zh-CN"/>
        </w:rPr>
      </w:pPr>
      <w:r w:rsidRPr="00B036F7">
        <w:rPr>
          <w:rFonts w:ascii="Calibri" w:eastAsia="DengXian" w:hAnsi="Calibri" w:cs="Calibri" w:hint="eastAsia"/>
          <w:lang w:eastAsia="zh-CN"/>
        </w:rPr>
        <w:t>As</w:t>
      </w:r>
      <w:r w:rsidRPr="00B036F7">
        <w:rPr>
          <w:rFonts w:ascii="Calibri" w:eastAsia="DengXian" w:hAnsi="Calibri" w:cs="Calibri"/>
          <w:lang w:eastAsia="zh-CN"/>
        </w:rPr>
        <w:t xml:space="preserve"> China’s </w:t>
      </w:r>
      <w:r w:rsidRPr="00262C3F">
        <w:rPr>
          <w:rFonts w:ascii="Calibri" w:eastAsia="DengXian" w:hAnsi="Calibri" w:cs="Calibri"/>
          <w:lang w:eastAsia="zh-CN"/>
        </w:rPr>
        <w:t>first public greenhouse gas emissions database,</w:t>
      </w:r>
      <w:r w:rsidRPr="00B036F7">
        <w:rPr>
          <w:rFonts w:ascii="Calibri" w:eastAsia="DengXian" w:hAnsi="Calibri" w:cs="Calibri"/>
          <w:lang w:eastAsia="zh-CN"/>
        </w:rPr>
        <w:t xml:space="preserve"> t</w:t>
      </w:r>
      <w:r w:rsidR="00262C3F" w:rsidRPr="00262C3F">
        <w:rPr>
          <w:rFonts w:ascii="Calibri" w:eastAsia="DengXian" w:hAnsi="Calibri" w:cs="Calibri"/>
          <w:lang w:eastAsia="zh-CN"/>
        </w:rPr>
        <w:t>he Blue Carbon Map Database is covering regional and enterprise-level emissions data. The continuously accumulated data will become an important basis for brand companies to manage greenhouse gas emissions in their supply chains by identifying key regions and sources of emissions.</w:t>
      </w:r>
      <w:r w:rsidR="00387CCA" w:rsidRPr="00B036F7">
        <w:rPr>
          <w:rFonts w:ascii="Calibri" w:eastAsia="DengXian" w:hAnsi="Calibri" w:cs="Calibri"/>
          <w:lang w:eastAsia="zh-CN"/>
        </w:rPr>
        <w:t xml:space="preserve"> The</w:t>
      </w:r>
      <w:r w:rsidR="00933C4C" w:rsidRPr="00B036F7">
        <w:rPr>
          <w:rFonts w:ascii="Calibri" w:eastAsia="DengXian" w:hAnsi="Calibri" w:cs="Calibri"/>
          <w:lang w:eastAsia="zh-CN"/>
        </w:rPr>
        <w:t xml:space="preserve"> city </w:t>
      </w:r>
      <w:r w:rsidR="00933C4C" w:rsidRPr="00656903">
        <w:rPr>
          <w:rFonts w:ascii="Calibri" w:eastAsia="DengXian" w:hAnsi="Calibri" w:cs="Calibri"/>
          <w:lang w:eastAsia="zh-CN"/>
        </w:rPr>
        <w:t xml:space="preserve">carbon data </w:t>
      </w:r>
      <w:r w:rsidR="00933C4C" w:rsidRPr="00B036F7">
        <w:rPr>
          <w:rFonts w:ascii="Calibri" w:eastAsia="DengXian" w:hAnsi="Calibri" w:cs="Calibri"/>
          <w:lang w:eastAsia="zh-CN"/>
        </w:rPr>
        <w:t xml:space="preserve">has been updated to </w:t>
      </w:r>
      <w:r w:rsidR="00656903" w:rsidRPr="00656903">
        <w:rPr>
          <w:rFonts w:ascii="Calibri" w:eastAsia="DengXian" w:hAnsi="Calibri" w:cs="Calibri"/>
          <w:lang w:eastAsia="zh-CN"/>
        </w:rPr>
        <w:t>2019</w:t>
      </w:r>
      <w:r w:rsidR="00954A61" w:rsidRPr="00B036F7">
        <w:rPr>
          <w:rFonts w:ascii="Calibri" w:eastAsia="DengXian" w:hAnsi="Calibri" w:cs="Calibri"/>
          <w:lang w:eastAsia="zh-CN"/>
        </w:rPr>
        <w:t xml:space="preserve"> and will incorporate the target and progress of carbon peak data in the future</w:t>
      </w:r>
      <w:r w:rsidR="00656903" w:rsidRPr="00656903">
        <w:rPr>
          <w:rFonts w:ascii="Calibri" w:eastAsia="DengXian" w:hAnsi="Calibri" w:cs="Calibri"/>
          <w:lang w:eastAsia="zh-CN"/>
        </w:rPr>
        <w:t>. The corporate carbon data on the map covers over 5,000 pieces of data on annual carbon emissions from 2,100 companies in 31 provinces, disclosing over 2.6 billion tons of emissions. In addition to the corporate carbon data disclosed at the request of Sichuan, Jiangxi and Shaanxi, more disclosure has been driven by the IPE Green Supply Chain PRTR project.</w:t>
      </w:r>
    </w:p>
    <w:p w14:paraId="62A03361" w14:textId="77777777" w:rsidR="00656903" w:rsidRPr="00656903" w:rsidRDefault="00656903" w:rsidP="00D82A50">
      <w:pPr>
        <w:spacing w:line="240" w:lineRule="auto"/>
        <w:ind w:firstLineChars="200" w:firstLine="440"/>
        <w:rPr>
          <w:rFonts w:ascii="Calibri" w:eastAsia="DengXian" w:hAnsi="Calibri" w:cs="Calibri"/>
          <w:lang w:val="en-CN" w:eastAsia="zh-CN"/>
        </w:rPr>
      </w:pPr>
    </w:p>
    <w:p w14:paraId="3C50C0F1" w14:textId="722777BF" w:rsidR="003D7C08" w:rsidRDefault="003D7C08" w:rsidP="00E66EEC">
      <w:pPr>
        <w:spacing w:line="240" w:lineRule="auto"/>
        <w:jc w:val="both"/>
        <w:rPr>
          <w:rFonts w:ascii="Calibri" w:eastAsia="DengXian" w:hAnsi="Calibri" w:cs="Calibri"/>
          <w:lang w:eastAsia="zh-CN"/>
        </w:rPr>
      </w:pPr>
    </w:p>
    <w:p w14:paraId="01080674" w14:textId="7FCF4B40" w:rsidR="00945AAC" w:rsidRPr="004E120E" w:rsidRDefault="005D6D6B" w:rsidP="00E66EEC">
      <w:pPr>
        <w:spacing w:line="240" w:lineRule="auto"/>
        <w:jc w:val="both"/>
        <w:rPr>
          <w:rFonts w:ascii="Calibri" w:eastAsia="DengXian" w:hAnsi="Calibri" w:cs="Calibri"/>
          <w:lang w:eastAsia="zh-CN"/>
        </w:rPr>
      </w:pPr>
      <w:r w:rsidRPr="004E120E">
        <w:rPr>
          <w:rFonts w:ascii="Calibri" w:eastAsia="DengXian" w:hAnsi="Calibri" w:cs="Calibri"/>
          <w:lang w:eastAsia="zh-CN"/>
        </w:rPr>
        <w:lastRenderedPageBreak/>
        <w:t>*********</w:t>
      </w:r>
    </w:p>
    <w:p w14:paraId="2A849612" w14:textId="40C99C6A" w:rsidR="006C4CA7" w:rsidRPr="004E120E" w:rsidRDefault="00290145" w:rsidP="006C4CA7">
      <w:pPr>
        <w:jc w:val="both"/>
        <w:rPr>
          <w:rFonts w:ascii="Calibri" w:eastAsia="DengXian" w:hAnsi="Calibri" w:cs="Calibri"/>
          <w:color w:val="000000"/>
        </w:rPr>
      </w:pPr>
      <w:r w:rsidRPr="00290145">
        <w:rPr>
          <w:rFonts w:ascii="Calibri" w:eastAsia="DengXian" w:hAnsi="Calibri" w:cs="Calibri"/>
          <w:color w:val="000000"/>
        </w:rPr>
        <w:t>Supply Chain Climate Transparency Index</w:t>
      </w:r>
      <w:r w:rsidRPr="004E120E">
        <w:rPr>
          <w:rFonts w:ascii="Calibri" w:eastAsia="DengXian" w:hAnsi="Calibri" w:cs="Calibri"/>
          <w:color w:val="000000"/>
        </w:rPr>
        <w:t xml:space="preserve"> </w:t>
      </w:r>
      <w:r w:rsidR="006E4F52">
        <w:rPr>
          <w:rFonts w:ascii="Calibri" w:eastAsia="DengXian" w:hAnsi="Calibri" w:cs="Calibri"/>
          <w:color w:val="000000"/>
        </w:rPr>
        <w:t xml:space="preserve">was co-developed by </w:t>
      </w:r>
      <w:r w:rsidR="006E4F52" w:rsidRPr="004E120E">
        <w:rPr>
          <w:rFonts w:ascii="Calibri" w:eastAsia="DengXian" w:hAnsi="Calibri" w:cs="Calibri"/>
          <w:color w:val="000000"/>
        </w:rPr>
        <w:t>The Institute of Public &amp; Environmental Affairs</w:t>
      </w:r>
      <w:r w:rsidR="006E4F52">
        <w:rPr>
          <w:rFonts w:ascii="Calibri" w:eastAsia="DengXian" w:hAnsi="Calibri" w:cs="Calibri"/>
          <w:color w:val="000000"/>
        </w:rPr>
        <w:t xml:space="preserve"> and CDP in 2018. </w:t>
      </w:r>
      <w:r w:rsidR="006C4CA7" w:rsidRPr="004E120E">
        <w:rPr>
          <w:rFonts w:ascii="Calibri" w:eastAsia="DengXian" w:hAnsi="Calibri" w:cs="Calibri"/>
          <w:color w:val="000000"/>
        </w:rPr>
        <w:t xml:space="preserve">The SCTI </w:t>
      </w:r>
      <w:proofErr w:type="spellStart"/>
      <w:r w:rsidR="006C4CA7" w:rsidRPr="004E120E">
        <w:rPr>
          <w:rFonts w:ascii="Calibri" w:eastAsia="DengXian" w:hAnsi="Calibri" w:cs="Calibri"/>
          <w:color w:val="000000"/>
        </w:rPr>
        <w:t>Evalution</w:t>
      </w:r>
      <w:proofErr w:type="spellEnd"/>
      <w:r w:rsidR="006C4CA7" w:rsidRPr="004E120E">
        <w:rPr>
          <w:rFonts w:ascii="Calibri" w:eastAsia="DengXian" w:hAnsi="Calibri" w:cs="Calibri"/>
          <w:color w:val="000000"/>
        </w:rPr>
        <w:t xml:space="preserve"> evaluates brand actions toward greenhouse gas emissions reductions in four major areas: emissions information, targets and performance, climate actions, and strategy and governance. The indicator system is based on existing initiatives and disclosure frameworks. It is an extension of the broader green supply chain Corporate Information Transparency Index (CITI) evaluation that is targeted to evaluate the management of greenhouse gas emissions in brand supply chains. </w:t>
      </w:r>
    </w:p>
    <w:p w14:paraId="3B7DE91C" w14:textId="77777777" w:rsidR="006C4CA7" w:rsidRPr="004E120E" w:rsidRDefault="006C4CA7" w:rsidP="006C4CA7">
      <w:pPr>
        <w:jc w:val="both"/>
        <w:rPr>
          <w:rFonts w:ascii="Calibri" w:eastAsia="DengXian" w:hAnsi="Calibri" w:cs="Calibri"/>
        </w:rPr>
      </w:pPr>
      <w:r w:rsidRPr="004E120E">
        <w:rPr>
          <w:rFonts w:ascii="Calibri" w:eastAsia="DengXian" w:hAnsi="Calibri" w:cs="Calibri"/>
          <w:color w:val="000000"/>
        </w:rPr>
        <w:t>The Institute of Public &amp; Environmental Affairs (IPE) is a non-profit environmental research organization registered and based in Beijing, China. Since its establishment in June 2006, IPE has collected government and corporate environmental information into a comprehensive database. IPE's two platforms – the Blue Map website and the Blue Map app – provide public environmental data to serve green procurement, green finance and environmental policymaking, using cooperation between companies, government, NGOs, research organizations and other stakeholders to promote environmental information disclosure and improve environmental governance mechanisms.</w:t>
      </w:r>
    </w:p>
    <w:p w14:paraId="145FBE28" w14:textId="77777777" w:rsidR="006C4CA7" w:rsidRPr="004E120E" w:rsidRDefault="006C4CA7" w:rsidP="00B21B72">
      <w:pPr>
        <w:spacing w:line="276" w:lineRule="auto"/>
        <w:jc w:val="both"/>
        <w:rPr>
          <w:rFonts w:ascii="Calibri" w:eastAsia="DengXian" w:hAnsi="Calibri" w:cs="Calibri"/>
          <w:lang w:eastAsia="zh-CN"/>
        </w:rPr>
      </w:pPr>
    </w:p>
    <w:sectPr w:rsidR="006C4CA7" w:rsidRPr="004E1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F4E91" w14:textId="77777777" w:rsidR="009B424A" w:rsidRDefault="009B424A" w:rsidP="00FB3439">
      <w:pPr>
        <w:spacing w:after="0" w:line="240" w:lineRule="auto"/>
      </w:pPr>
      <w:r>
        <w:separator/>
      </w:r>
    </w:p>
  </w:endnote>
  <w:endnote w:type="continuationSeparator" w:id="0">
    <w:p w14:paraId="177B7127" w14:textId="77777777" w:rsidR="009B424A" w:rsidRDefault="009B424A" w:rsidP="00FB3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604020202020204"/>
    <w:charset w:val="00"/>
    <w:family w:val="swiss"/>
    <w:pitch w:val="variable"/>
    <w:sig w:usb0="E4002EFF" w:usb1="C000E47F" w:usb2="00000009" w:usb3="00000000" w:csb0="000001FF" w:csb1="00000000"/>
  </w:font>
  <w:font w:name="FangSong_GB2312">
    <w:altName w:val="Microsoft YaHei"/>
    <w:panose1 w:val="020B0604020202020204"/>
    <w:charset w:val="86"/>
    <w:family w:val="modern"/>
    <w:pitch w:val="fixed"/>
    <w:sig w:usb0="00000001" w:usb1="080E0000" w:usb2="00000010" w:usb3="00000000" w:csb0="00040000" w:csb1="00000000"/>
  </w:font>
  <w:font w:name="Microsoft YaHei Light">
    <w:panose1 w:val="020B0502040204020203"/>
    <w:charset w:val="86"/>
    <w:family w:val="swiss"/>
    <w:pitch w:val="variable"/>
    <w:sig w:usb0="A00002BF" w:usb1="28CF0010" w:usb2="00000016" w:usb3="00000000" w:csb0="0004000F" w:csb1="00000000"/>
  </w:font>
  <w:font w:name="Courier">
    <w:panose1 w:val="02000500000000000000"/>
    <w:charset w:val="00"/>
    <w:family w:val="auto"/>
    <w:pitch w:val="variable"/>
    <w:sig w:usb0="00000003"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0F0AC" w14:textId="77777777" w:rsidR="009B424A" w:rsidRDefault="009B424A" w:rsidP="00FB3439">
      <w:pPr>
        <w:spacing w:after="0" w:line="240" w:lineRule="auto"/>
      </w:pPr>
      <w:r>
        <w:separator/>
      </w:r>
    </w:p>
  </w:footnote>
  <w:footnote w:type="continuationSeparator" w:id="0">
    <w:p w14:paraId="416521A9" w14:textId="77777777" w:rsidR="009B424A" w:rsidRDefault="009B424A" w:rsidP="00FB3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513"/>
    <w:multiLevelType w:val="hybridMultilevel"/>
    <w:tmpl w:val="CC2E7B80"/>
    <w:lvl w:ilvl="0" w:tplc="55C496CC">
      <w:start w:val="1"/>
      <w:numFmt w:val="decimal"/>
      <w:lvlText w:val="%1."/>
      <w:lvlJc w:val="left"/>
      <w:pPr>
        <w:tabs>
          <w:tab w:val="num" w:pos="720"/>
        </w:tabs>
        <w:ind w:left="720" w:hanging="360"/>
      </w:pPr>
    </w:lvl>
    <w:lvl w:ilvl="1" w:tplc="AA22595E" w:tentative="1">
      <w:start w:val="1"/>
      <w:numFmt w:val="decimal"/>
      <w:lvlText w:val="%2."/>
      <w:lvlJc w:val="left"/>
      <w:pPr>
        <w:tabs>
          <w:tab w:val="num" w:pos="1440"/>
        </w:tabs>
        <w:ind w:left="1440" w:hanging="360"/>
      </w:pPr>
    </w:lvl>
    <w:lvl w:ilvl="2" w:tplc="F6F8422A" w:tentative="1">
      <w:start w:val="1"/>
      <w:numFmt w:val="decimal"/>
      <w:lvlText w:val="%3."/>
      <w:lvlJc w:val="left"/>
      <w:pPr>
        <w:tabs>
          <w:tab w:val="num" w:pos="2160"/>
        </w:tabs>
        <w:ind w:left="2160" w:hanging="360"/>
      </w:pPr>
    </w:lvl>
    <w:lvl w:ilvl="3" w:tplc="99EEBB90" w:tentative="1">
      <w:start w:val="1"/>
      <w:numFmt w:val="decimal"/>
      <w:lvlText w:val="%4."/>
      <w:lvlJc w:val="left"/>
      <w:pPr>
        <w:tabs>
          <w:tab w:val="num" w:pos="2880"/>
        </w:tabs>
        <w:ind w:left="2880" w:hanging="360"/>
      </w:pPr>
    </w:lvl>
    <w:lvl w:ilvl="4" w:tplc="16E46F94" w:tentative="1">
      <w:start w:val="1"/>
      <w:numFmt w:val="decimal"/>
      <w:lvlText w:val="%5."/>
      <w:lvlJc w:val="left"/>
      <w:pPr>
        <w:tabs>
          <w:tab w:val="num" w:pos="3600"/>
        </w:tabs>
        <w:ind w:left="3600" w:hanging="360"/>
      </w:pPr>
    </w:lvl>
    <w:lvl w:ilvl="5" w:tplc="D9B8F2EC" w:tentative="1">
      <w:start w:val="1"/>
      <w:numFmt w:val="decimal"/>
      <w:lvlText w:val="%6."/>
      <w:lvlJc w:val="left"/>
      <w:pPr>
        <w:tabs>
          <w:tab w:val="num" w:pos="4320"/>
        </w:tabs>
        <w:ind w:left="4320" w:hanging="360"/>
      </w:pPr>
    </w:lvl>
    <w:lvl w:ilvl="6" w:tplc="F3ACB1CA" w:tentative="1">
      <w:start w:val="1"/>
      <w:numFmt w:val="decimal"/>
      <w:lvlText w:val="%7."/>
      <w:lvlJc w:val="left"/>
      <w:pPr>
        <w:tabs>
          <w:tab w:val="num" w:pos="5040"/>
        </w:tabs>
        <w:ind w:left="5040" w:hanging="360"/>
      </w:pPr>
    </w:lvl>
    <w:lvl w:ilvl="7" w:tplc="111CC27C" w:tentative="1">
      <w:start w:val="1"/>
      <w:numFmt w:val="decimal"/>
      <w:lvlText w:val="%8."/>
      <w:lvlJc w:val="left"/>
      <w:pPr>
        <w:tabs>
          <w:tab w:val="num" w:pos="5760"/>
        </w:tabs>
        <w:ind w:left="5760" w:hanging="360"/>
      </w:pPr>
    </w:lvl>
    <w:lvl w:ilvl="8" w:tplc="CAE2BAD2" w:tentative="1">
      <w:start w:val="1"/>
      <w:numFmt w:val="decimal"/>
      <w:lvlText w:val="%9."/>
      <w:lvlJc w:val="left"/>
      <w:pPr>
        <w:tabs>
          <w:tab w:val="num" w:pos="6480"/>
        </w:tabs>
        <w:ind w:left="6480" w:hanging="360"/>
      </w:pPr>
    </w:lvl>
  </w:abstractNum>
  <w:abstractNum w:abstractNumId="1" w15:restartNumberingAfterBreak="0">
    <w:nsid w:val="09B87E7C"/>
    <w:multiLevelType w:val="hybridMultilevel"/>
    <w:tmpl w:val="6F5819B0"/>
    <w:lvl w:ilvl="0" w:tplc="F08E4098">
      <w:start w:val="1"/>
      <w:numFmt w:val="bullet"/>
      <w:lvlText w:val="•"/>
      <w:lvlJc w:val="left"/>
      <w:pPr>
        <w:tabs>
          <w:tab w:val="num" w:pos="720"/>
        </w:tabs>
        <w:ind w:left="720" w:hanging="360"/>
      </w:pPr>
      <w:rPr>
        <w:rFonts w:ascii="Arial" w:hAnsi="Arial" w:hint="default"/>
      </w:rPr>
    </w:lvl>
    <w:lvl w:ilvl="1" w:tplc="528E6F8A" w:tentative="1">
      <w:start w:val="1"/>
      <w:numFmt w:val="bullet"/>
      <w:lvlText w:val="•"/>
      <w:lvlJc w:val="left"/>
      <w:pPr>
        <w:tabs>
          <w:tab w:val="num" w:pos="1440"/>
        </w:tabs>
        <w:ind w:left="1440" w:hanging="360"/>
      </w:pPr>
      <w:rPr>
        <w:rFonts w:ascii="Arial" w:hAnsi="Arial" w:hint="default"/>
      </w:rPr>
    </w:lvl>
    <w:lvl w:ilvl="2" w:tplc="80F6CF16" w:tentative="1">
      <w:start w:val="1"/>
      <w:numFmt w:val="bullet"/>
      <w:lvlText w:val="•"/>
      <w:lvlJc w:val="left"/>
      <w:pPr>
        <w:tabs>
          <w:tab w:val="num" w:pos="2160"/>
        </w:tabs>
        <w:ind w:left="2160" w:hanging="360"/>
      </w:pPr>
      <w:rPr>
        <w:rFonts w:ascii="Arial" w:hAnsi="Arial" w:hint="default"/>
      </w:rPr>
    </w:lvl>
    <w:lvl w:ilvl="3" w:tplc="19202390" w:tentative="1">
      <w:start w:val="1"/>
      <w:numFmt w:val="bullet"/>
      <w:lvlText w:val="•"/>
      <w:lvlJc w:val="left"/>
      <w:pPr>
        <w:tabs>
          <w:tab w:val="num" w:pos="2880"/>
        </w:tabs>
        <w:ind w:left="2880" w:hanging="360"/>
      </w:pPr>
      <w:rPr>
        <w:rFonts w:ascii="Arial" w:hAnsi="Arial" w:hint="default"/>
      </w:rPr>
    </w:lvl>
    <w:lvl w:ilvl="4" w:tplc="B5948512" w:tentative="1">
      <w:start w:val="1"/>
      <w:numFmt w:val="bullet"/>
      <w:lvlText w:val="•"/>
      <w:lvlJc w:val="left"/>
      <w:pPr>
        <w:tabs>
          <w:tab w:val="num" w:pos="3600"/>
        </w:tabs>
        <w:ind w:left="3600" w:hanging="360"/>
      </w:pPr>
      <w:rPr>
        <w:rFonts w:ascii="Arial" w:hAnsi="Arial" w:hint="default"/>
      </w:rPr>
    </w:lvl>
    <w:lvl w:ilvl="5" w:tplc="717C1776" w:tentative="1">
      <w:start w:val="1"/>
      <w:numFmt w:val="bullet"/>
      <w:lvlText w:val="•"/>
      <w:lvlJc w:val="left"/>
      <w:pPr>
        <w:tabs>
          <w:tab w:val="num" w:pos="4320"/>
        </w:tabs>
        <w:ind w:left="4320" w:hanging="360"/>
      </w:pPr>
      <w:rPr>
        <w:rFonts w:ascii="Arial" w:hAnsi="Arial" w:hint="default"/>
      </w:rPr>
    </w:lvl>
    <w:lvl w:ilvl="6" w:tplc="54FE07A8" w:tentative="1">
      <w:start w:val="1"/>
      <w:numFmt w:val="bullet"/>
      <w:lvlText w:val="•"/>
      <w:lvlJc w:val="left"/>
      <w:pPr>
        <w:tabs>
          <w:tab w:val="num" w:pos="5040"/>
        </w:tabs>
        <w:ind w:left="5040" w:hanging="360"/>
      </w:pPr>
      <w:rPr>
        <w:rFonts w:ascii="Arial" w:hAnsi="Arial" w:hint="default"/>
      </w:rPr>
    </w:lvl>
    <w:lvl w:ilvl="7" w:tplc="2DE03B12" w:tentative="1">
      <w:start w:val="1"/>
      <w:numFmt w:val="bullet"/>
      <w:lvlText w:val="•"/>
      <w:lvlJc w:val="left"/>
      <w:pPr>
        <w:tabs>
          <w:tab w:val="num" w:pos="5760"/>
        </w:tabs>
        <w:ind w:left="5760" w:hanging="360"/>
      </w:pPr>
      <w:rPr>
        <w:rFonts w:ascii="Arial" w:hAnsi="Arial" w:hint="default"/>
      </w:rPr>
    </w:lvl>
    <w:lvl w:ilvl="8" w:tplc="871CB6E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D08B4"/>
    <w:multiLevelType w:val="hybridMultilevel"/>
    <w:tmpl w:val="3190F142"/>
    <w:lvl w:ilvl="0" w:tplc="06A43C1A">
      <w:start w:val="1"/>
      <w:numFmt w:val="bullet"/>
      <w:lvlText w:val="•"/>
      <w:lvlJc w:val="left"/>
      <w:pPr>
        <w:tabs>
          <w:tab w:val="num" w:pos="720"/>
        </w:tabs>
        <w:ind w:left="720" w:hanging="360"/>
      </w:pPr>
      <w:rPr>
        <w:rFonts w:ascii="Arial" w:hAnsi="Arial" w:hint="default"/>
      </w:rPr>
    </w:lvl>
    <w:lvl w:ilvl="1" w:tplc="438C9D26" w:tentative="1">
      <w:start w:val="1"/>
      <w:numFmt w:val="bullet"/>
      <w:lvlText w:val="•"/>
      <w:lvlJc w:val="left"/>
      <w:pPr>
        <w:tabs>
          <w:tab w:val="num" w:pos="1440"/>
        </w:tabs>
        <w:ind w:left="1440" w:hanging="360"/>
      </w:pPr>
      <w:rPr>
        <w:rFonts w:ascii="Arial" w:hAnsi="Arial" w:hint="default"/>
      </w:rPr>
    </w:lvl>
    <w:lvl w:ilvl="2" w:tplc="664CCA0E" w:tentative="1">
      <w:start w:val="1"/>
      <w:numFmt w:val="bullet"/>
      <w:lvlText w:val="•"/>
      <w:lvlJc w:val="left"/>
      <w:pPr>
        <w:tabs>
          <w:tab w:val="num" w:pos="2160"/>
        </w:tabs>
        <w:ind w:left="2160" w:hanging="360"/>
      </w:pPr>
      <w:rPr>
        <w:rFonts w:ascii="Arial" w:hAnsi="Arial" w:hint="default"/>
      </w:rPr>
    </w:lvl>
    <w:lvl w:ilvl="3" w:tplc="26EA4438" w:tentative="1">
      <w:start w:val="1"/>
      <w:numFmt w:val="bullet"/>
      <w:lvlText w:val="•"/>
      <w:lvlJc w:val="left"/>
      <w:pPr>
        <w:tabs>
          <w:tab w:val="num" w:pos="2880"/>
        </w:tabs>
        <w:ind w:left="2880" w:hanging="360"/>
      </w:pPr>
      <w:rPr>
        <w:rFonts w:ascii="Arial" w:hAnsi="Arial" w:hint="default"/>
      </w:rPr>
    </w:lvl>
    <w:lvl w:ilvl="4" w:tplc="8A405A0A" w:tentative="1">
      <w:start w:val="1"/>
      <w:numFmt w:val="bullet"/>
      <w:lvlText w:val="•"/>
      <w:lvlJc w:val="left"/>
      <w:pPr>
        <w:tabs>
          <w:tab w:val="num" w:pos="3600"/>
        </w:tabs>
        <w:ind w:left="3600" w:hanging="360"/>
      </w:pPr>
      <w:rPr>
        <w:rFonts w:ascii="Arial" w:hAnsi="Arial" w:hint="default"/>
      </w:rPr>
    </w:lvl>
    <w:lvl w:ilvl="5" w:tplc="9EDE1E8C" w:tentative="1">
      <w:start w:val="1"/>
      <w:numFmt w:val="bullet"/>
      <w:lvlText w:val="•"/>
      <w:lvlJc w:val="left"/>
      <w:pPr>
        <w:tabs>
          <w:tab w:val="num" w:pos="4320"/>
        </w:tabs>
        <w:ind w:left="4320" w:hanging="360"/>
      </w:pPr>
      <w:rPr>
        <w:rFonts w:ascii="Arial" w:hAnsi="Arial" w:hint="default"/>
      </w:rPr>
    </w:lvl>
    <w:lvl w:ilvl="6" w:tplc="46D0E5C8" w:tentative="1">
      <w:start w:val="1"/>
      <w:numFmt w:val="bullet"/>
      <w:lvlText w:val="•"/>
      <w:lvlJc w:val="left"/>
      <w:pPr>
        <w:tabs>
          <w:tab w:val="num" w:pos="5040"/>
        </w:tabs>
        <w:ind w:left="5040" w:hanging="360"/>
      </w:pPr>
      <w:rPr>
        <w:rFonts w:ascii="Arial" w:hAnsi="Arial" w:hint="default"/>
      </w:rPr>
    </w:lvl>
    <w:lvl w:ilvl="7" w:tplc="F10CE9BA" w:tentative="1">
      <w:start w:val="1"/>
      <w:numFmt w:val="bullet"/>
      <w:lvlText w:val="•"/>
      <w:lvlJc w:val="left"/>
      <w:pPr>
        <w:tabs>
          <w:tab w:val="num" w:pos="5760"/>
        </w:tabs>
        <w:ind w:left="5760" w:hanging="360"/>
      </w:pPr>
      <w:rPr>
        <w:rFonts w:ascii="Arial" w:hAnsi="Arial" w:hint="default"/>
      </w:rPr>
    </w:lvl>
    <w:lvl w:ilvl="8" w:tplc="2D9053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3A5DA3"/>
    <w:multiLevelType w:val="hybridMultilevel"/>
    <w:tmpl w:val="E56E5620"/>
    <w:lvl w:ilvl="0" w:tplc="6BF4F50E">
      <w:start w:val="1"/>
      <w:numFmt w:val="decimal"/>
      <w:lvlText w:val="%1."/>
      <w:lvlJc w:val="left"/>
      <w:pPr>
        <w:tabs>
          <w:tab w:val="num" w:pos="720"/>
        </w:tabs>
        <w:ind w:left="720" w:hanging="360"/>
      </w:pPr>
    </w:lvl>
    <w:lvl w:ilvl="1" w:tplc="9A88EA3C" w:tentative="1">
      <w:start w:val="1"/>
      <w:numFmt w:val="decimal"/>
      <w:lvlText w:val="%2."/>
      <w:lvlJc w:val="left"/>
      <w:pPr>
        <w:tabs>
          <w:tab w:val="num" w:pos="1440"/>
        </w:tabs>
        <w:ind w:left="1440" w:hanging="360"/>
      </w:pPr>
    </w:lvl>
    <w:lvl w:ilvl="2" w:tplc="B1D856AE" w:tentative="1">
      <w:start w:val="1"/>
      <w:numFmt w:val="decimal"/>
      <w:lvlText w:val="%3."/>
      <w:lvlJc w:val="left"/>
      <w:pPr>
        <w:tabs>
          <w:tab w:val="num" w:pos="2160"/>
        </w:tabs>
        <w:ind w:left="2160" w:hanging="360"/>
      </w:pPr>
    </w:lvl>
    <w:lvl w:ilvl="3" w:tplc="CF3E1944" w:tentative="1">
      <w:start w:val="1"/>
      <w:numFmt w:val="decimal"/>
      <w:lvlText w:val="%4."/>
      <w:lvlJc w:val="left"/>
      <w:pPr>
        <w:tabs>
          <w:tab w:val="num" w:pos="2880"/>
        </w:tabs>
        <w:ind w:left="2880" w:hanging="360"/>
      </w:pPr>
    </w:lvl>
    <w:lvl w:ilvl="4" w:tplc="B276D6A2" w:tentative="1">
      <w:start w:val="1"/>
      <w:numFmt w:val="decimal"/>
      <w:lvlText w:val="%5."/>
      <w:lvlJc w:val="left"/>
      <w:pPr>
        <w:tabs>
          <w:tab w:val="num" w:pos="3600"/>
        </w:tabs>
        <w:ind w:left="3600" w:hanging="360"/>
      </w:pPr>
    </w:lvl>
    <w:lvl w:ilvl="5" w:tplc="9FA2A322" w:tentative="1">
      <w:start w:val="1"/>
      <w:numFmt w:val="decimal"/>
      <w:lvlText w:val="%6."/>
      <w:lvlJc w:val="left"/>
      <w:pPr>
        <w:tabs>
          <w:tab w:val="num" w:pos="4320"/>
        </w:tabs>
        <w:ind w:left="4320" w:hanging="360"/>
      </w:pPr>
    </w:lvl>
    <w:lvl w:ilvl="6" w:tplc="00A2965E" w:tentative="1">
      <w:start w:val="1"/>
      <w:numFmt w:val="decimal"/>
      <w:lvlText w:val="%7."/>
      <w:lvlJc w:val="left"/>
      <w:pPr>
        <w:tabs>
          <w:tab w:val="num" w:pos="5040"/>
        </w:tabs>
        <w:ind w:left="5040" w:hanging="360"/>
      </w:pPr>
    </w:lvl>
    <w:lvl w:ilvl="7" w:tplc="0F2419B6" w:tentative="1">
      <w:start w:val="1"/>
      <w:numFmt w:val="decimal"/>
      <w:lvlText w:val="%8."/>
      <w:lvlJc w:val="left"/>
      <w:pPr>
        <w:tabs>
          <w:tab w:val="num" w:pos="5760"/>
        </w:tabs>
        <w:ind w:left="5760" w:hanging="360"/>
      </w:pPr>
    </w:lvl>
    <w:lvl w:ilvl="8" w:tplc="DAB4A5D0" w:tentative="1">
      <w:start w:val="1"/>
      <w:numFmt w:val="decimal"/>
      <w:lvlText w:val="%9."/>
      <w:lvlJc w:val="left"/>
      <w:pPr>
        <w:tabs>
          <w:tab w:val="num" w:pos="6480"/>
        </w:tabs>
        <w:ind w:left="6480" w:hanging="360"/>
      </w:pPr>
    </w:lvl>
  </w:abstractNum>
  <w:abstractNum w:abstractNumId="4" w15:restartNumberingAfterBreak="0">
    <w:nsid w:val="1ADA6671"/>
    <w:multiLevelType w:val="hybridMultilevel"/>
    <w:tmpl w:val="9BA0E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754EF"/>
    <w:multiLevelType w:val="hybridMultilevel"/>
    <w:tmpl w:val="F6A48B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15F766C"/>
    <w:multiLevelType w:val="hybridMultilevel"/>
    <w:tmpl w:val="C0EE162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 w15:restartNumberingAfterBreak="0">
    <w:nsid w:val="3E841F4D"/>
    <w:multiLevelType w:val="hybridMultilevel"/>
    <w:tmpl w:val="F3DA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7EE0"/>
    <w:multiLevelType w:val="hybridMultilevel"/>
    <w:tmpl w:val="7B365390"/>
    <w:lvl w:ilvl="0" w:tplc="2D2C5578">
      <w:start w:val="1"/>
      <w:numFmt w:val="decimal"/>
      <w:lvlText w:val="%1."/>
      <w:lvlJc w:val="left"/>
      <w:pPr>
        <w:tabs>
          <w:tab w:val="num" w:pos="720"/>
        </w:tabs>
        <w:ind w:left="720" w:hanging="360"/>
      </w:pPr>
    </w:lvl>
    <w:lvl w:ilvl="1" w:tplc="3D5EA88C" w:tentative="1">
      <w:start w:val="1"/>
      <w:numFmt w:val="decimal"/>
      <w:lvlText w:val="%2."/>
      <w:lvlJc w:val="left"/>
      <w:pPr>
        <w:tabs>
          <w:tab w:val="num" w:pos="1440"/>
        </w:tabs>
        <w:ind w:left="1440" w:hanging="360"/>
      </w:pPr>
    </w:lvl>
    <w:lvl w:ilvl="2" w:tplc="81A4FA7E" w:tentative="1">
      <w:start w:val="1"/>
      <w:numFmt w:val="decimal"/>
      <w:lvlText w:val="%3."/>
      <w:lvlJc w:val="left"/>
      <w:pPr>
        <w:tabs>
          <w:tab w:val="num" w:pos="2160"/>
        </w:tabs>
        <w:ind w:left="2160" w:hanging="360"/>
      </w:pPr>
    </w:lvl>
    <w:lvl w:ilvl="3" w:tplc="56A8C2BA" w:tentative="1">
      <w:start w:val="1"/>
      <w:numFmt w:val="decimal"/>
      <w:lvlText w:val="%4."/>
      <w:lvlJc w:val="left"/>
      <w:pPr>
        <w:tabs>
          <w:tab w:val="num" w:pos="2880"/>
        </w:tabs>
        <w:ind w:left="2880" w:hanging="360"/>
      </w:pPr>
    </w:lvl>
    <w:lvl w:ilvl="4" w:tplc="00B21F68" w:tentative="1">
      <w:start w:val="1"/>
      <w:numFmt w:val="decimal"/>
      <w:lvlText w:val="%5."/>
      <w:lvlJc w:val="left"/>
      <w:pPr>
        <w:tabs>
          <w:tab w:val="num" w:pos="3600"/>
        </w:tabs>
        <w:ind w:left="3600" w:hanging="360"/>
      </w:pPr>
    </w:lvl>
    <w:lvl w:ilvl="5" w:tplc="2D86F054" w:tentative="1">
      <w:start w:val="1"/>
      <w:numFmt w:val="decimal"/>
      <w:lvlText w:val="%6."/>
      <w:lvlJc w:val="left"/>
      <w:pPr>
        <w:tabs>
          <w:tab w:val="num" w:pos="4320"/>
        </w:tabs>
        <w:ind w:left="4320" w:hanging="360"/>
      </w:pPr>
    </w:lvl>
    <w:lvl w:ilvl="6" w:tplc="6D420440" w:tentative="1">
      <w:start w:val="1"/>
      <w:numFmt w:val="decimal"/>
      <w:lvlText w:val="%7."/>
      <w:lvlJc w:val="left"/>
      <w:pPr>
        <w:tabs>
          <w:tab w:val="num" w:pos="5040"/>
        </w:tabs>
        <w:ind w:left="5040" w:hanging="360"/>
      </w:pPr>
    </w:lvl>
    <w:lvl w:ilvl="7" w:tplc="4E360240" w:tentative="1">
      <w:start w:val="1"/>
      <w:numFmt w:val="decimal"/>
      <w:lvlText w:val="%8."/>
      <w:lvlJc w:val="left"/>
      <w:pPr>
        <w:tabs>
          <w:tab w:val="num" w:pos="5760"/>
        </w:tabs>
        <w:ind w:left="5760" w:hanging="360"/>
      </w:pPr>
    </w:lvl>
    <w:lvl w:ilvl="8" w:tplc="90CA00F6" w:tentative="1">
      <w:start w:val="1"/>
      <w:numFmt w:val="decimal"/>
      <w:lvlText w:val="%9."/>
      <w:lvlJc w:val="left"/>
      <w:pPr>
        <w:tabs>
          <w:tab w:val="num" w:pos="6480"/>
        </w:tabs>
        <w:ind w:left="6480" w:hanging="360"/>
      </w:pPr>
    </w:lvl>
  </w:abstractNum>
  <w:abstractNum w:abstractNumId="9" w15:restartNumberingAfterBreak="0">
    <w:nsid w:val="4F82757E"/>
    <w:multiLevelType w:val="hybridMultilevel"/>
    <w:tmpl w:val="F1A4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F5154"/>
    <w:multiLevelType w:val="hybridMultilevel"/>
    <w:tmpl w:val="9D2C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26236"/>
    <w:multiLevelType w:val="hybridMultilevel"/>
    <w:tmpl w:val="20D02974"/>
    <w:lvl w:ilvl="0" w:tplc="B5783DC8">
      <w:start w:val="3"/>
      <w:numFmt w:val="decimal"/>
      <w:lvlText w:val="%1."/>
      <w:lvlJc w:val="left"/>
      <w:pPr>
        <w:tabs>
          <w:tab w:val="num" w:pos="720"/>
        </w:tabs>
        <w:ind w:left="720" w:hanging="360"/>
      </w:pPr>
    </w:lvl>
    <w:lvl w:ilvl="1" w:tplc="B2B2D1E4" w:tentative="1">
      <w:start w:val="1"/>
      <w:numFmt w:val="decimal"/>
      <w:lvlText w:val="%2."/>
      <w:lvlJc w:val="left"/>
      <w:pPr>
        <w:tabs>
          <w:tab w:val="num" w:pos="1440"/>
        </w:tabs>
        <w:ind w:left="1440" w:hanging="360"/>
      </w:pPr>
    </w:lvl>
    <w:lvl w:ilvl="2" w:tplc="BEE02122" w:tentative="1">
      <w:start w:val="1"/>
      <w:numFmt w:val="decimal"/>
      <w:lvlText w:val="%3."/>
      <w:lvlJc w:val="left"/>
      <w:pPr>
        <w:tabs>
          <w:tab w:val="num" w:pos="2160"/>
        </w:tabs>
        <w:ind w:left="2160" w:hanging="360"/>
      </w:pPr>
    </w:lvl>
    <w:lvl w:ilvl="3" w:tplc="86444B0A" w:tentative="1">
      <w:start w:val="1"/>
      <w:numFmt w:val="decimal"/>
      <w:lvlText w:val="%4."/>
      <w:lvlJc w:val="left"/>
      <w:pPr>
        <w:tabs>
          <w:tab w:val="num" w:pos="2880"/>
        </w:tabs>
        <w:ind w:left="2880" w:hanging="360"/>
      </w:pPr>
    </w:lvl>
    <w:lvl w:ilvl="4" w:tplc="22C42FF6" w:tentative="1">
      <w:start w:val="1"/>
      <w:numFmt w:val="decimal"/>
      <w:lvlText w:val="%5."/>
      <w:lvlJc w:val="left"/>
      <w:pPr>
        <w:tabs>
          <w:tab w:val="num" w:pos="3600"/>
        </w:tabs>
        <w:ind w:left="3600" w:hanging="360"/>
      </w:pPr>
    </w:lvl>
    <w:lvl w:ilvl="5" w:tplc="6736EDF8" w:tentative="1">
      <w:start w:val="1"/>
      <w:numFmt w:val="decimal"/>
      <w:lvlText w:val="%6."/>
      <w:lvlJc w:val="left"/>
      <w:pPr>
        <w:tabs>
          <w:tab w:val="num" w:pos="4320"/>
        </w:tabs>
        <w:ind w:left="4320" w:hanging="360"/>
      </w:pPr>
    </w:lvl>
    <w:lvl w:ilvl="6" w:tplc="CCF2E068" w:tentative="1">
      <w:start w:val="1"/>
      <w:numFmt w:val="decimal"/>
      <w:lvlText w:val="%7."/>
      <w:lvlJc w:val="left"/>
      <w:pPr>
        <w:tabs>
          <w:tab w:val="num" w:pos="5040"/>
        </w:tabs>
        <w:ind w:left="5040" w:hanging="360"/>
      </w:pPr>
    </w:lvl>
    <w:lvl w:ilvl="7" w:tplc="7A1E612C" w:tentative="1">
      <w:start w:val="1"/>
      <w:numFmt w:val="decimal"/>
      <w:lvlText w:val="%8."/>
      <w:lvlJc w:val="left"/>
      <w:pPr>
        <w:tabs>
          <w:tab w:val="num" w:pos="5760"/>
        </w:tabs>
        <w:ind w:left="5760" w:hanging="360"/>
      </w:pPr>
    </w:lvl>
    <w:lvl w:ilvl="8" w:tplc="720EFB0C" w:tentative="1">
      <w:start w:val="1"/>
      <w:numFmt w:val="decimal"/>
      <w:lvlText w:val="%9."/>
      <w:lvlJc w:val="left"/>
      <w:pPr>
        <w:tabs>
          <w:tab w:val="num" w:pos="6480"/>
        </w:tabs>
        <w:ind w:left="6480" w:hanging="360"/>
      </w:pPr>
    </w:lvl>
  </w:abstractNum>
  <w:abstractNum w:abstractNumId="12" w15:restartNumberingAfterBreak="0">
    <w:nsid w:val="79532B95"/>
    <w:multiLevelType w:val="hybridMultilevel"/>
    <w:tmpl w:val="37AE79A6"/>
    <w:lvl w:ilvl="0" w:tplc="3A0086FA">
      <w:start w:val="3"/>
      <w:numFmt w:val="decimal"/>
      <w:lvlText w:val="%1."/>
      <w:lvlJc w:val="left"/>
      <w:pPr>
        <w:tabs>
          <w:tab w:val="num" w:pos="720"/>
        </w:tabs>
        <w:ind w:left="720" w:hanging="360"/>
      </w:pPr>
    </w:lvl>
    <w:lvl w:ilvl="1" w:tplc="B0401DDC" w:tentative="1">
      <w:start w:val="1"/>
      <w:numFmt w:val="decimal"/>
      <w:lvlText w:val="%2."/>
      <w:lvlJc w:val="left"/>
      <w:pPr>
        <w:tabs>
          <w:tab w:val="num" w:pos="1440"/>
        </w:tabs>
        <w:ind w:left="1440" w:hanging="360"/>
      </w:pPr>
    </w:lvl>
    <w:lvl w:ilvl="2" w:tplc="E6A86012" w:tentative="1">
      <w:start w:val="1"/>
      <w:numFmt w:val="decimal"/>
      <w:lvlText w:val="%3."/>
      <w:lvlJc w:val="left"/>
      <w:pPr>
        <w:tabs>
          <w:tab w:val="num" w:pos="2160"/>
        </w:tabs>
        <w:ind w:left="2160" w:hanging="360"/>
      </w:pPr>
    </w:lvl>
    <w:lvl w:ilvl="3" w:tplc="135880C2" w:tentative="1">
      <w:start w:val="1"/>
      <w:numFmt w:val="decimal"/>
      <w:lvlText w:val="%4."/>
      <w:lvlJc w:val="left"/>
      <w:pPr>
        <w:tabs>
          <w:tab w:val="num" w:pos="2880"/>
        </w:tabs>
        <w:ind w:left="2880" w:hanging="360"/>
      </w:pPr>
    </w:lvl>
    <w:lvl w:ilvl="4" w:tplc="3A565138" w:tentative="1">
      <w:start w:val="1"/>
      <w:numFmt w:val="decimal"/>
      <w:lvlText w:val="%5."/>
      <w:lvlJc w:val="left"/>
      <w:pPr>
        <w:tabs>
          <w:tab w:val="num" w:pos="3600"/>
        </w:tabs>
        <w:ind w:left="3600" w:hanging="360"/>
      </w:pPr>
    </w:lvl>
    <w:lvl w:ilvl="5" w:tplc="6AA255BC" w:tentative="1">
      <w:start w:val="1"/>
      <w:numFmt w:val="decimal"/>
      <w:lvlText w:val="%6."/>
      <w:lvlJc w:val="left"/>
      <w:pPr>
        <w:tabs>
          <w:tab w:val="num" w:pos="4320"/>
        </w:tabs>
        <w:ind w:left="4320" w:hanging="360"/>
      </w:pPr>
    </w:lvl>
    <w:lvl w:ilvl="6" w:tplc="8A4AAB5E" w:tentative="1">
      <w:start w:val="1"/>
      <w:numFmt w:val="decimal"/>
      <w:lvlText w:val="%7."/>
      <w:lvlJc w:val="left"/>
      <w:pPr>
        <w:tabs>
          <w:tab w:val="num" w:pos="5040"/>
        </w:tabs>
        <w:ind w:left="5040" w:hanging="360"/>
      </w:pPr>
    </w:lvl>
    <w:lvl w:ilvl="7" w:tplc="AA62E8E4" w:tentative="1">
      <w:start w:val="1"/>
      <w:numFmt w:val="decimal"/>
      <w:lvlText w:val="%8."/>
      <w:lvlJc w:val="left"/>
      <w:pPr>
        <w:tabs>
          <w:tab w:val="num" w:pos="5760"/>
        </w:tabs>
        <w:ind w:left="5760" w:hanging="360"/>
      </w:pPr>
    </w:lvl>
    <w:lvl w:ilvl="8" w:tplc="12AA45B4" w:tentative="1">
      <w:start w:val="1"/>
      <w:numFmt w:val="decimal"/>
      <w:lvlText w:val="%9."/>
      <w:lvlJc w:val="left"/>
      <w:pPr>
        <w:tabs>
          <w:tab w:val="num" w:pos="6480"/>
        </w:tabs>
        <w:ind w:left="6480" w:hanging="360"/>
      </w:pPr>
    </w:lvl>
  </w:abstractNum>
  <w:abstractNum w:abstractNumId="13" w15:restartNumberingAfterBreak="0">
    <w:nsid w:val="7B303754"/>
    <w:multiLevelType w:val="hybridMultilevel"/>
    <w:tmpl w:val="A4DE82C6"/>
    <w:lvl w:ilvl="0" w:tplc="7868CF88">
      <w:start w:val="3"/>
      <w:numFmt w:val="decimal"/>
      <w:lvlText w:val="%1."/>
      <w:lvlJc w:val="left"/>
      <w:pPr>
        <w:tabs>
          <w:tab w:val="num" w:pos="720"/>
        </w:tabs>
        <w:ind w:left="720" w:hanging="360"/>
      </w:pPr>
    </w:lvl>
    <w:lvl w:ilvl="1" w:tplc="527E0394" w:tentative="1">
      <w:start w:val="1"/>
      <w:numFmt w:val="decimal"/>
      <w:lvlText w:val="%2."/>
      <w:lvlJc w:val="left"/>
      <w:pPr>
        <w:tabs>
          <w:tab w:val="num" w:pos="1440"/>
        </w:tabs>
        <w:ind w:left="1440" w:hanging="360"/>
      </w:pPr>
    </w:lvl>
    <w:lvl w:ilvl="2" w:tplc="AF0AC50A" w:tentative="1">
      <w:start w:val="1"/>
      <w:numFmt w:val="decimal"/>
      <w:lvlText w:val="%3."/>
      <w:lvlJc w:val="left"/>
      <w:pPr>
        <w:tabs>
          <w:tab w:val="num" w:pos="2160"/>
        </w:tabs>
        <w:ind w:left="2160" w:hanging="360"/>
      </w:pPr>
    </w:lvl>
    <w:lvl w:ilvl="3" w:tplc="8976E4AA" w:tentative="1">
      <w:start w:val="1"/>
      <w:numFmt w:val="decimal"/>
      <w:lvlText w:val="%4."/>
      <w:lvlJc w:val="left"/>
      <w:pPr>
        <w:tabs>
          <w:tab w:val="num" w:pos="2880"/>
        </w:tabs>
        <w:ind w:left="2880" w:hanging="360"/>
      </w:pPr>
    </w:lvl>
    <w:lvl w:ilvl="4" w:tplc="DF42626C" w:tentative="1">
      <w:start w:val="1"/>
      <w:numFmt w:val="decimal"/>
      <w:lvlText w:val="%5."/>
      <w:lvlJc w:val="left"/>
      <w:pPr>
        <w:tabs>
          <w:tab w:val="num" w:pos="3600"/>
        </w:tabs>
        <w:ind w:left="3600" w:hanging="360"/>
      </w:pPr>
    </w:lvl>
    <w:lvl w:ilvl="5" w:tplc="4CB8868A" w:tentative="1">
      <w:start w:val="1"/>
      <w:numFmt w:val="decimal"/>
      <w:lvlText w:val="%6."/>
      <w:lvlJc w:val="left"/>
      <w:pPr>
        <w:tabs>
          <w:tab w:val="num" w:pos="4320"/>
        </w:tabs>
        <w:ind w:left="4320" w:hanging="360"/>
      </w:pPr>
    </w:lvl>
    <w:lvl w:ilvl="6" w:tplc="D53E2A8C" w:tentative="1">
      <w:start w:val="1"/>
      <w:numFmt w:val="decimal"/>
      <w:lvlText w:val="%7."/>
      <w:lvlJc w:val="left"/>
      <w:pPr>
        <w:tabs>
          <w:tab w:val="num" w:pos="5040"/>
        </w:tabs>
        <w:ind w:left="5040" w:hanging="360"/>
      </w:pPr>
    </w:lvl>
    <w:lvl w:ilvl="7" w:tplc="B4FA626E" w:tentative="1">
      <w:start w:val="1"/>
      <w:numFmt w:val="decimal"/>
      <w:lvlText w:val="%8."/>
      <w:lvlJc w:val="left"/>
      <w:pPr>
        <w:tabs>
          <w:tab w:val="num" w:pos="5760"/>
        </w:tabs>
        <w:ind w:left="5760" w:hanging="360"/>
      </w:pPr>
    </w:lvl>
    <w:lvl w:ilvl="8" w:tplc="7B88AEE6" w:tentative="1">
      <w:start w:val="1"/>
      <w:numFmt w:val="decimal"/>
      <w:lvlText w:val="%9."/>
      <w:lvlJc w:val="left"/>
      <w:pPr>
        <w:tabs>
          <w:tab w:val="num" w:pos="6480"/>
        </w:tabs>
        <w:ind w:left="6480" w:hanging="360"/>
      </w:pPr>
    </w:lvl>
  </w:abstractNum>
  <w:abstractNum w:abstractNumId="14" w15:restartNumberingAfterBreak="0">
    <w:nsid w:val="7BEC63E6"/>
    <w:multiLevelType w:val="hybridMultilevel"/>
    <w:tmpl w:val="7B3622B6"/>
    <w:lvl w:ilvl="0" w:tplc="5C2EAA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10"/>
  </w:num>
  <w:num w:numId="4">
    <w:abstractNumId w:val="7"/>
  </w:num>
  <w:num w:numId="5">
    <w:abstractNumId w:val="5"/>
  </w:num>
  <w:num w:numId="6">
    <w:abstractNumId w:val="14"/>
  </w:num>
  <w:num w:numId="7">
    <w:abstractNumId w:val="12"/>
  </w:num>
  <w:num w:numId="8">
    <w:abstractNumId w:val="3"/>
  </w:num>
  <w:num w:numId="9">
    <w:abstractNumId w:val="6"/>
  </w:num>
  <w:num w:numId="10">
    <w:abstractNumId w:val="2"/>
  </w:num>
  <w:num w:numId="11">
    <w:abstractNumId w:val="8"/>
  </w:num>
  <w:num w:numId="12">
    <w:abstractNumId w:val="11"/>
  </w:num>
  <w:num w:numId="13">
    <w:abstractNumId w:val="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509"/>
    <w:rsid w:val="00006949"/>
    <w:rsid w:val="00006A7B"/>
    <w:rsid w:val="00011527"/>
    <w:rsid w:val="00011630"/>
    <w:rsid w:val="000138E9"/>
    <w:rsid w:val="00014F57"/>
    <w:rsid w:val="00016513"/>
    <w:rsid w:val="000174F9"/>
    <w:rsid w:val="00017739"/>
    <w:rsid w:val="00021A8E"/>
    <w:rsid w:val="0002427A"/>
    <w:rsid w:val="0002443E"/>
    <w:rsid w:val="00024DA7"/>
    <w:rsid w:val="00025C09"/>
    <w:rsid w:val="00025EC9"/>
    <w:rsid w:val="00030C80"/>
    <w:rsid w:val="0003149F"/>
    <w:rsid w:val="00034C85"/>
    <w:rsid w:val="00036F7A"/>
    <w:rsid w:val="0003766C"/>
    <w:rsid w:val="00040BD5"/>
    <w:rsid w:val="00041BB1"/>
    <w:rsid w:val="000440C2"/>
    <w:rsid w:val="00044EA8"/>
    <w:rsid w:val="00045837"/>
    <w:rsid w:val="0005078B"/>
    <w:rsid w:val="000532C0"/>
    <w:rsid w:val="000551C0"/>
    <w:rsid w:val="0006247D"/>
    <w:rsid w:val="000641B3"/>
    <w:rsid w:val="00071D5F"/>
    <w:rsid w:val="000732DD"/>
    <w:rsid w:val="000750F4"/>
    <w:rsid w:val="00080987"/>
    <w:rsid w:val="0008199E"/>
    <w:rsid w:val="00084ECE"/>
    <w:rsid w:val="00085A98"/>
    <w:rsid w:val="00086C40"/>
    <w:rsid w:val="000935B5"/>
    <w:rsid w:val="00094E75"/>
    <w:rsid w:val="00095397"/>
    <w:rsid w:val="00095BB0"/>
    <w:rsid w:val="0009602E"/>
    <w:rsid w:val="000A108C"/>
    <w:rsid w:val="000A1794"/>
    <w:rsid w:val="000A2AE4"/>
    <w:rsid w:val="000A3130"/>
    <w:rsid w:val="000A5034"/>
    <w:rsid w:val="000A5909"/>
    <w:rsid w:val="000A6901"/>
    <w:rsid w:val="000A7F80"/>
    <w:rsid w:val="000B1398"/>
    <w:rsid w:val="000B144D"/>
    <w:rsid w:val="000B3C57"/>
    <w:rsid w:val="000B5724"/>
    <w:rsid w:val="000B6450"/>
    <w:rsid w:val="000C1DF2"/>
    <w:rsid w:val="000C3829"/>
    <w:rsid w:val="000C4A5C"/>
    <w:rsid w:val="000D08DA"/>
    <w:rsid w:val="000D2935"/>
    <w:rsid w:val="000D408C"/>
    <w:rsid w:val="000D440E"/>
    <w:rsid w:val="000D4F0E"/>
    <w:rsid w:val="000D526F"/>
    <w:rsid w:val="000D5A09"/>
    <w:rsid w:val="000D653F"/>
    <w:rsid w:val="000D7AAE"/>
    <w:rsid w:val="000E2E2E"/>
    <w:rsid w:val="000E48B1"/>
    <w:rsid w:val="000E7535"/>
    <w:rsid w:val="000F4768"/>
    <w:rsid w:val="000F519E"/>
    <w:rsid w:val="001028E7"/>
    <w:rsid w:val="001044C7"/>
    <w:rsid w:val="001111C0"/>
    <w:rsid w:val="001117C6"/>
    <w:rsid w:val="00111E68"/>
    <w:rsid w:val="00111FBF"/>
    <w:rsid w:val="00114888"/>
    <w:rsid w:val="00115912"/>
    <w:rsid w:val="00116911"/>
    <w:rsid w:val="001268D9"/>
    <w:rsid w:val="00130EBF"/>
    <w:rsid w:val="00132050"/>
    <w:rsid w:val="0013356F"/>
    <w:rsid w:val="00134A16"/>
    <w:rsid w:val="0013579D"/>
    <w:rsid w:val="00136AF2"/>
    <w:rsid w:val="001375B5"/>
    <w:rsid w:val="001408F3"/>
    <w:rsid w:val="00143DCE"/>
    <w:rsid w:val="00143F4A"/>
    <w:rsid w:val="00146A84"/>
    <w:rsid w:val="00147B8A"/>
    <w:rsid w:val="0015126B"/>
    <w:rsid w:val="00152809"/>
    <w:rsid w:val="00153A15"/>
    <w:rsid w:val="00153EE2"/>
    <w:rsid w:val="001555E7"/>
    <w:rsid w:val="00155F20"/>
    <w:rsid w:val="0016179F"/>
    <w:rsid w:val="00161A86"/>
    <w:rsid w:val="001646D7"/>
    <w:rsid w:val="00170920"/>
    <w:rsid w:val="00172482"/>
    <w:rsid w:val="00173150"/>
    <w:rsid w:val="001755C8"/>
    <w:rsid w:val="00175705"/>
    <w:rsid w:val="00180548"/>
    <w:rsid w:val="00181A40"/>
    <w:rsid w:val="0018380F"/>
    <w:rsid w:val="00185068"/>
    <w:rsid w:val="0018704B"/>
    <w:rsid w:val="00187E04"/>
    <w:rsid w:val="00192036"/>
    <w:rsid w:val="001A043C"/>
    <w:rsid w:val="001A1E34"/>
    <w:rsid w:val="001A354A"/>
    <w:rsid w:val="001A6D27"/>
    <w:rsid w:val="001A7509"/>
    <w:rsid w:val="001A793B"/>
    <w:rsid w:val="001A7F4A"/>
    <w:rsid w:val="001B0061"/>
    <w:rsid w:val="001B0CF5"/>
    <w:rsid w:val="001B53CD"/>
    <w:rsid w:val="001B5AF8"/>
    <w:rsid w:val="001B679C"/>
    <w:rsid w:val="001B7875"/>
    <w:rsid w:val="001C0AB8"/>
    <w:rsid w:val="001C16DB"/>
    <w:rsid w:val="001C18B4"/>
    <w:rsid w:val="001C73C0"/>
    <w:rsid w:val="001C7875"/>
    <w:rsid w:val="001D17A5"/>
    <w:rsid w:val="001D427F"/>
    <w:rsid w:val="001D4D24"/>
    <w:rsid w:val="001D5AB3"/>
    <w:rsid w:val="001D61CC"/>
    <w:rsid w:val="001D7626"/>
    <w:rsid w:val="001E0999"/>
    <w:rsid w:val="001E2BD8"/>
    <w:rsid w:val="001E59B4"/>
    <w:rsid w:val="001E61F5"/>
    <w:rsid w:val="001F1F24"/>
    <w:rsid w:val="001F4012"/>
    <w:rsid w:val="001F499B"/>
    <w:rsid w:val="001F5B14"/>
    <w:rsid w:val="001F663F"/>
    <w:rsid w:val="001F6D73"/>
    <w:rsid w:val="001F7107"/>
    <w:rsid w:val="00201116"/>
    <w:rsid w:val="002037F3"/>
    <w:rsid w:val="00203D3D"/>
    <w:rsid w:val="00204B0C"/>
    <w:rsid w:val="002050F0"/>
    <w:rsid w:val="002057AE"/>
    <w:rsid w:val="002115DC"/>
    <w:rsid w:val="00214DCE"/>
    <w:rsid w:val="00221BAD"/>
    <w:rsid w:val="00222FF1"/>
    <w:rsid w:val="00224417"/>
    <w:rsid w:val="00224C46"/>
    <w:rsid w:val="002306C1"/>
    <w:rsid w:val="00233129"/>
    <w:rsid w:val="00234402"/>
    <w:rsid w:val="002354B5"/>
    <w:rsid w:val="002354E3"/>
    <w:rsid w:val="00235B59"/>
    <w:rsid w:val="00241205"/>
    <w:rsid w:val="00241D83"/>
    <w:rsid w:val="00242DBD"/>
    <w:rsid w:val="0024570B"/>
    <w:rsid w:val="00253AA4"/>
    <w:rsid w:val="0026109E"/>
    <w:rsid w:val="00261565"/>
    <w:rsid w:val="00262C3F"/>
    <w:rsid w:val="0026528F"/>
    <w:rsid w:val="0027281D"/>
    <w:rsid w:val="00272B3F"/>
    <w:rsid w:val="002731BD"/>
    <w:rsid w:val="00274907"/>
    <w:rsid w:val="00274E92"/>
    <w:rsid w:val="00275F9E"/>
    <w:rsid w:val="0028130D"/>
    <w:rsid w:val="00283A6C"/>
    <w:rsid w:val="00285D78"/>
    <w:rsid w:val="00290145"/>
    <w:rsid w:val="0029074E"/>
    <w:rsid w:val="00290E32"/>
    <w:rsid w:val="0029697E"/>
    <w:rsid w:val="002A1763"/>
    <w:rsid w:val="002A28AE"/>
    <w:rsid w:val="002A2E17"/>
    <w:rsid w:val="002A6B06"/>
    <w:rsid w:val="002B0BCB"/>
    <w:rsid w:val="002B17DC"/>
    <w:rsid w:val="002B1E56"/>
    <w:rsid w:val="002B209F"/>
    <w:rsid w:val="002B4651"/>
    <w:rsid w:val="002B688A"/>
    <w:rsid w:val="002C2136"/>
    <w:rsid w:val="002C2A13"/>
    <w:rsid w:val="002C30C0"/>
    <w:rsid w:val="002C393E"/>
    <w:rsid w:val="002C4D2E"/>
    <w:rsid w:val="002C7D21"/>
    <w:rsid w:val="002D3835"/>
    <w:rsid w:val="002D3CB9"/>
    <w:rsid w:val="002D3D22"/>
    <w:rsid w:val="002D3ED1"/>
    <w:rsid w:val="002D5029"/>
    <w:rsid w:val="002D6F7D"/>
    <w:rsid w:val="002D7588"/>
    <w:rsid w:val="002D77C6"/>
    <w:rsid w:val="002E0742"/>
    <w:rsid w:val="002E1459"/>
    <w:rsid w:val="002E33EC"/>
    <w:rsid w:val="002E3CFC"/>
    <w:rsid w:val="002E4EBC"/>
    <w:rsid w:val="002E4FF2"/>
    <w:rsid w:val="002F0A32"/>
    <w:rsid w:val="002F4C4E"/>
    <w:rsid w:val="002F4F86"/>
    <w:rsid w:val="002F7170"/>
    <w:rsid w:val="0030158E"/>
    <w:rsid w:val="00303041"/>
    <w:rsid w:val="003033F8"/>
    <w:rsid w:val="00303AE0"/>
    <w:rsid w:val="00307D85"/>
    <w:rsid w:val="0031141F"/>
    <w:rsid w:val="00312823"/>
    <w:rsid w:val="00312EBD"/>
    <w:rsid w:val="00313042"/>
    <w:rsid w:val="00313A62"/>
    <w:rsid w:val="003147F9"/>
    <w:rsid w:val="00316D51"/>
    <w:rsid w:val="00320B5A"/>
    <w:rsid w:val="00324724"/>
    <w:rsid w:val="00325E42"/>
    <w:rsid w:val="003270EE"/>
    <w:rsid w:val="00327959"/>
    <w:rsid w:val="00332716"/>
    <w:rsid w:val="00333A62"/>
    <w:rsid w:val="00335B6E"/>
    <w:rsid w:val="0033769A"/>
    <w:rsid w:val="00337A08"/>
    <w:rsid w:val="00343401"/>
    <w:rsid w:val="003439FB"/>
    <w:rsid w:val="00343E4A"/>
    <w:rsid w:val="00346611"/>
    <w:rsid w:val="00352F1D"/>
    <w:rsid w:val="00354251"/>
    <w:rsid w:val="00354C3B"/>
    <w:rsid w:val="00356BA3"/>
    <w:rsid w:val="00362F18"/>
    <w:rsid w:val="00366D75"/>
    <w:rsid w:val="003674D6"/>
    <w:rsid w:val="00370A2E"/>
    <w:rsid w:val="003712A9"/>
    <w:rsid w:val="003726CA"/>
    <w:rsid w:val="00372E16"/>
    <w:rsid w:val="00372F6A"/>
    <w:rsid w:val="003747B8"/>
    <w:rsid w:val="003758BF"/>
    <w:rsid w:val="00376D48"/>
    <w:rsid w:val="003772A4"/>
    <w:rsid w:val="003816EA"/>
    <w:rsid w:val="00382404"/>
    <w:rsid w:val="00382AA1"/>
    <w:rsid w:val="00386001"/>
    <w:rsid w:val="00387CCA"/>
    <w:rsid w:val="003929BC"/>
    <w:rsid w:val="003A006E"/>
    <w:rsid w:val="003A0FE0"/>
    <w:rsid w:val="003A2949"/>
    <w:rsid w:val="003A2A2E"/>
    <w:rsid w:val="003A2E3F"/>
    <w:rsid w:val="003A3A39"/>
    <w:rsid w:val="003A5FB8"/>
    <w:rsid w:val="003B2637"/>
    <w:rsid w:val="003B31CC"/>
    <w:rsid w:val="003B75EE"/>
    <w:rsid w:val="003C26D3"/>
    <w:rsid w:val="003C292C"/>
    <w:rsid w:val="003C491C"/>
    <w:rsid w:val="003C5434"/>
    <w:rsid w:val="003C6327"/>
    <w:rsid w:val="003C63AC"/>
    <w:rsid w:val="003C6426"/>
    <w:rsid w:val="003C7507"/>
    <w:rsid w:val="003C7902"/>
    <w:rsid w:val="003D29C4"/>
    <w:rsid w:val="003D5D83"/>
    <w:rsid w:val="003D6DEC"/>
    <w:rsid w:val="003D7C08"/>
    <w:rsid w:val="003E2679"/>
    <w:rsid w:val="003E4D92"/>
    <w:rsid w:val="003E6AF2"/>
    <w:rsid w:val="003E721C"/>
    <w:rsid w:val="003E798E"/>
    <w:rsid w:val="003F26A0"/>
    <w:rsid w:val="003F6DF0"/>
    <w:rsid w:val="00401D47"/>
    <w:rsid w:val="00404F18"/>
    <w:rsid w:val="00405B6E"/>
    <w:rsid w:val="00407634"/>
    <w:rsid w:val="0041208B"/>
    <w:rsid w:val="00426B0A"/>
    <w:rsid w:val="0043058A"/>
    <w:rsid w:val="00432CD2"/>
    <w:rsid w:val="00434622"/>
    <w:rsid w:val="004350C7"/>
    <w:rsid w:val="004352C5"/>
    <w:rsid w:val="00442629"/>
    <w:rsid w:val="00443E93"/>
    <w:rsid w:val="0044651F"/>
    <w:rsid w:val="00450624"/>
    <w:rsid w:val="00452EFA"/>
    <w:rsid w:val="00456E9E"/>
    <w:rsid w:val="00457DAF"/>
    <w:rsid w:val="00461105"/>
    <w:rsid w:val="00462994"/>
    <w:rsid w:val="0046648F"/>
    <w:rsid w:val="00467F09"/>
    <w:rsid w:val="00470EF9"/>
    <w:rsid w:val="0047155F"/>
    <w:rsid w:val="004738C9"/>
    <w:rsid w:val="004776CE"/>
    <w:rsid w:val="004801F0"/>
    <w:rsid w:val="00480F76"/>
    <w:rsid w:val="004826CB"/>
    <w:rsid w:val="0048396E"/>
    <w:rsid w:val="00484BCD"/>
    <w:rsid w:val="0048599D"/>
    <w:rsid w:val="00487E62"/>
    <w:rsid w:val="00487FCB"/>
    <w:rsid w:val="00490478"/>
    <w:rsid w:val="00493D1A"/>
    <w:rsid w:val="004A09F1"/>
    <w:rsid w:val="004A44D9"/>
    <w:rsid w:val="004A728E"/>
    <w:rsid w:val="004A74A4"/>
    <w:rsid w:val="004B1A7B"/>
    <w:rsid w:val="004B2ADC"/>
    <w:rsid w:val="004C10CF"/>
    <w:rsid w:val="004C2F11"/>
    <w:rsid w:val="004C349F"/>
    <w:rsid w:val="004C74B5"/>
    <w:rsid w:val="004D2970"/>
    <w:rsid w:val="004D31A1"/>
    <w:rsid w:val="004D69BB"/>
    <w:rsid w:val="004D71FD"/>
    <w:rsid w:val="004E0263"/>
    <w:rsid w:val="004E0FE3"/>
    <w:rsid w:val="004E120E"/>
    <w:rsid w:val="004E2EFD"/>
    <w:rsid w:val="004E333C"/>
    <w:rsid w:val="004E7648"/>
    <w:rsid w:val="004F269B"/>
    <w:rsid w:val="004F2C98"/>
    <w:rsid w:val="004F4A4E"/>
    <w:rsid w:val="004F4DBD"/>
    <w:rsid w:val="004F75F9"/>
    <w:rsid w:val="004F78C2"/>
    <w:rsid w:val="0050015E"/>
    <w:rsid w:val="00500D00"/>
    <w:rsid w:val="00501819"/>
    <w:rsid w:val="00505999"/>
    <w:rsid w:val="00505C1D"/>
    <w:rsid w:val="00506CD6"/>
    <w:rsid w:val="00511B16"/>
    <w:rsid w:val="00511DCE"/>
    <w:rsid w:val="00512576"/>
    <w:rsid w:val="005137C7"/>
    <w:rsid w:val="00516B94"/>
    <w:rsid w:val="005170E7"/>
    <w:rsid w:val="00520187"/>
    <w:rsid w:val="0052230C"/>
    <w:rsid w:val="005231B3"/>
    <w:rsid w:val="00523A72"/>
    <w:rsid w:val="00524520"/>
    <w:rsid w:val="00524D1B"/>
    <w:rsid w:val="00530C8A"/>
    <w:rsid w:val="0053276B"/>
    <w:rsid w:val="00533E90"/>
    <w:rsid w:val="0053441D"/>
    <w:rsid w:val="00535544"/>
    <w:rsid w:val="005369AD"/>
    <w:rsid w:val="00542573"/>
    <w:rsid w:val="00547385"/>
    <w:rsid w:val="0055409D"/>
    <w:rsid w:val="005561E8"/>
    <w:rsid w:val="00556F35"/>
    <w:rsid w:val="005606AA"/>
    <w:rsid w:val="005609BB"/>
    <w:rsid w:val="005641DE"/>
    <w:rsid w:val="00567FE4"/>
    <w:rsid w:val="00570ACE"/>
    <w:rsid w:val="00587662"/>
    <w:rsid w:val="00587823"/>
    <w:rsid w:val="005940B7"/>
    <w:rsid w:val="005A0928"/>
    <w:rsid w:val="005A0C90"/>
    <w:rsid w:val="005A0FC8"/>
    <w:rsid w:val="005A149D"/>
    <w:rsid w:val="005A231B"/>
    <w:rsid w:val="005A3975"/>
    <w:rsid w:val="005A61AC"/>
    <w:rsid w:val="005B0E3B"/>
    <w:rsid w:val="005B1A22"/>
    <w:rsid w:val="005B2C9A"/>
    <w:rsid w:val="005B777D"/>
    <w:rsid w:val="005C0677"/>
    <w:rsid w:val="005C08F4"/>
    <w:rsid w:val="005C099C"/>
    <w:rsid w:val="005C0A6C"/>
    <w:rsid w:val="005C0F00"/>
    <w:rsid w:val="005C2652"/>
    <w:rsid w:val="005C4EF5"/>
    <w:rsid w:val="005C576A"/>
    <w:rsid w:val="005C7417"/>
    <w:rsid w:val="005C741B"/>
    <w:rsid w:val="005D0B10"/>
    <w:rsid w:val="005D149F"/>
    <w:rsid w:val="005D2D06"/>
    <w:rsid w:val="005D2EE2"/>
    <w:rsid w:val="005D3553"/>
    <w:rsid w:val="005D6D6B"/>
    <w:rsid w:val="005E12C0"/>
    <w:rsid w:val="005E1DFB"/>
    <w:rsid w:val="005E24DF"/>
    <w:rsid w:val="005E388D"/>
    <w:rsid w:val="005E392B"/>
    <w:rsid w:val="005E451C"/>
    <w:rsid w:val="005E4FE3"/>
    <w:rsid w:val="005E5116"/>
    <w:rsid w:val="005E525B"/>
    <w:rsid w:val="005F0995"/>
    <w:rsid w:val="005F712C"/>
    <w:rsid w:val="0060457F"/>
    <w:rsid w:val="00606681"/>
    <w:rsid w:val="00606996"/>
    <w:rsid w:val="006110F9"/>
    <w:rsid w:val="00613DD9"/>
    <w:rsid w:val="00615FF6"/>
    <w:rsid w:val="00620BC0"/>
    <w:rsid w:val="00621D8C"/>
    <w:rsid w:val="0062652B"/>
    <w:rsid w:val="006335C7"/>
    <w:rsid w:val="00634CA7"/>
    <w:rsid w:val="00634D03"/>
    <w:rsid w:val="00637DAC"/>
    <w:rsid w:val="00640849"/>
    <w:rsid w:val="00640E9B"/>
    <w:rsid w:val="0064385D"/>
    <w:rsid w:val="00644597"/>
    <w:rsid w:val="006445EA"/>
    <w:rsid w:val="006516F4"/>
    <w:rsid w:val="00656903"/>
    <w:rsid w:val="00661C7D"/>
    <w:rsid w:val="00664645"/>
    <w:rsid w:val="00665597"/>
    <w:rsid w:val="00666BFD"/>
    <w:rsid w:val="00667684"/>
    <w:rsid w:val="006679F4"/>
    <w:rsid w:val="006725F0"/>
    <w:rsid w:val="00672AD6"/>
    <w:rsid w:val="00672EFD"/>
    <w:rsid w:val="00673408"/>
    <w:rsid w:val="00675C6F"/>
    <w:rsid w:val="0068068C"/>
    <w:rsid w:val="00683F75"/>
    <w:rsid w:val="006859B0"/>
    <w:rsid w:val="00692A0C"/>
    <w:rsid w:val="00693172"/>
    <w:rsid w:val="00693403"/>
    <w:rsid w:val="006944AD"/>
    <w:rsid w:val="00694823"/>
    <w:rsid w:val="00695976"/>
    <w:rsid w:val="0069787A"/>
    <w:rsid w:val="006A111B"/>
    <w:rsid w:val="006A20A1"/>
    <w:rsid w:val="006A2F6C"/>
    <w:rsid w:val="006A3712"/>
    <w:rsid w:val="006A3A90"/>
    <w:rsid w:val="006A497C"/>
    <w:rsid w:val="006A5279"/>
    <w:rsid w:val="006A58FF"/>
    <w:rsid w:val="006A6102"/>
    <w:rsid w:val="006A6B38"/>
    <w:rsid w:val="006B0B29"/>
    <w:rsid w:val="006B2C5A"/>
    <w:rsid w:val="006B5842"/>
    <w:rsid w:val="006B5C53"/>
    <w:rsid w:val="006B6D7F"/>
    <w:rsid w:val="006B758D"/>
    <w:rsid w:val="006C40B0"/>
    <w:rsid w:val="006C4CA7"/>
    <w:rsid w:val="006C4E7B"/>
    <w:rsid w:val="006C552B"/>
    <w:rsid w:val="006D2309"/>
    <w:rsid w:val="006D5320"/>
    <w:rsid w:val="006D6011"/>
    <w:rsid w:val="006D6AD6"/>
    <w:rsid w:val="006D7C22"/>
    <w:rsid w:val="006E1005"/>
    <w:rsid w:val="006E1A3E"/>
    <w:rsid w:val="006E270B"/>
    <w:rsid w:val="006E33FA"/>
    <w:rsid w:val="006E4520"/>
    <w:rsid w:val="006E4F52"/>
    <w:rsid w:val="006E5A16"/>
    <w:rsid w:val="006E6F63"/>
    <w:rsid w:val="006F030E"/>
    <w:rsid w:val="006F64AD"/>
    <w:rsid w:val="006F6532"/>
    <w:rsid w:val="006F76A6"/>
    <w:rsid w:val="007020FB"/>
    <w:rsid w:val="00703399"/>
    <w:rsid w:val="00703497"/>
    <w:rsid w:val="00705FA4"/>
    <w:rsid w:val="0070655C"/>
    <w:rsid w:val="00707671"/>
    <w:rsid w:val="00716C34"/>
    <w:rsid w:val="007250E1"/>
    <w:rsid w:val="00734BB9"/>
    <w:rsid w:val="007351E0"/>
    <w:rsid w:val="00735911"/>
    <w:rsid w:val="00740684"/>
    <w:rsid w:val="00743DE8"/>
    <w:rsid w:val="00744882"/>
    <w:rsid w:val="0075129A"/>
    <w:rsid w:val="0075147E"/>
    <w:rsid w:val="00753E04"/>
    <w:rsid w:val="007554B6"/>
    <w:rsid w:val="00756755"/>
    <w:rsid w:val="0077035D"/>
    <w:rsid w:val="007718CB"/>
    <w:rsid w:val="0077200A"/>
    <w:rsid w:val="0077679D"/>
    <w:rsid w:val="00776AA0"/>
    <w:rsid w:val="00782269"/>
    <w:rsid w:val="00782825"/>
    <w:rsid w:val="007844D3"/>
    <w:rsid w:val="00785DE4"/>
    <w:rsid w:val="007870C4"/>
    <w:rsid w:val="0079048C"/>
    <w:rsid w:val="00792110"/>
    <w:rsid w:val="00793DF2"/>
    <w:rsid w:val="00796317"/>
    <w:rsid w:val="0079746E"/>
    <w:rsid w:val="007A11F3"/>
    <w:rsid w:val="007A369A"/>
    <w:rsid w:val="007A4262"/>
    <w:rsid w:val="007A67B4"/>
    <w:rsid w:val="007B12D0"/>
    <w:rsid w:val="007C1E97"/>
    <w:rsid w:val="007C271C"/>
    <w:rsid w:val="007C3895"/>
    <w:rsid w:val="007C3CE1"/>
    <w:rsid w:val="007C3D98"/>
    <w:rsid w:val="007C4038"/>
    <w:rsid w:val="007C4E29"/>
    <w:rsid w:val="007D0517"/>
    <w:rsid w:val="007D3AFA"/>
    <w:rsid w:val="007D54B9"/>
    <w:rsid w:val="007D74CD"/>
    <w:rsid w:val="007E0C1C"/>
    <w:rsid w:val="007E2C65"/>
    <w:rsid w:val="007E39E2"/>
    <w:rsid w:val="007E4D0B"/>
    <w:rsid w:val="007E76CB"/>
    <w:rsid w:val="007E7965"/>
    <w:rsid w:val="007E7C78"/>
    <w:rsid w:val="007E7D8A"/>
    <w:rsid w:val="007F0B6B"/>
    <w:rsid w:val="007F1D19"/>
    <w:rsid w:val="007F270F"/>
    <w:rsid w:val="007F2F88"/>
    <w:rsid w:val="007F46BA"/>
    <w:rsid w:val="007F6803"/>
    <w:rsid w:val="00805377"/>
    <w:rsid w:val="00805DF4"/>
    <w:rsid w:val="00807A80"/>
    <w:rsid w:val="008115E5"/>
    <w:rsid w:val="008124D2"/>
    <w:rsid w:val="00822B82"/>
    <w:rsid w:val="00825321"/>
    <w:rsid w:val="008263D4"/>
    <w:rsid w:val="0083087B"/>
    <w:rsid w:val="0083256E"/>
    <w:rsid w:val="00833F91"/>
    <w:rsid w:val="00834625"/>
    <w:rsid w:val="008376A1"/>
    <w:rsid w:val="008409E3"/>
    <w:rsid w:val="00840C2D"/>
    <w:rsid w:val="00841737"/>
    <w:rsid w:val="00843606"/>
    <w:rsid w:val="00845157"/>
    <w:rsid w:val="00845BAC"/>
    <w:rsid w:val="0085028C"/>
    <w:rsid w:val="008518C7"/>
    <w:rsid w:val="008538CF"/>
    <w:rsid w:val="00863596"/>
    <w:rsid w:val="00864482"/>
    <w:rsid w:val="00872C6B"/>
    <w:rsid w:val="0087338C"/>
    <w:rsid w:val="008755E2"/>
    <w:rsid w:val="0087580B"/>
    <w:rsid w:val="00883CAB"/>
    <w:rsid w:val="00884624"/>
    <w:rsid w:val="00885F17"/>
    <w:rsid w:val="00887AB1"/>
    <w:rsid w:val="00887D02"/>
    <w:rsid w:val="008917D9"/>
    <w:rsid w:val="0089188C"/>
    <w:rsid w:val="008930AD"/>
    <w:rsid w:val="008A0090"/>
    <w:rsid w:val="008A010D"/>
    <w:rsid w:val="008A2E9A"/>
    <w:rsid w:val="008A369B"/>
    <w:rsid w:val="008A7149"/>
    <w:rsid w:val="008B11ED"/>
    <w:rsid w:val="008B2466"/>
    <w:rsid w:val="008B246B"/>
    <w:rsid w:val="008B35EE"/>
    <w:rsid w:val="008B3C87"/>
    <w:rsid w:val="008B4B34"/>
    <w:rsid w:val="008B65A1"/>
    <w:rsid w:val="008B67DA"/>
    <w:rsid w:val="008C0D80"/>
    <w:rsid w:val="008C3612"/>
    <w:rsid w:val="008C5152"/>
    <w:rsid w:val="008C52EF"/>
    <w:rsid w:val="008C5B3F"/>
    <w:rsid w:val="008C70FF"/>
    <w:rsid w:val="008C7E51"/>
    <w:rsid w:val="008D0C7D"/>
    <w:rsid w:val="008D35E2"/>
    <w:rsid w:val="008D45FC"/>
    <w:rsid w:val="008D4CF5"/>
    <w:rsid w:val="008E0A61"/>
    <w:rsid w:val="008E1A03"/>
    <w:rsid w:val="008E1FD0"/>
    <w:rsid w:val="008E372D"/>
    <w:rsid w:val="008E39CF"/>
    <w:rsid w:val="008E79C2"/>
    <w:rsid w:val="008E7C6E"/>
    <w:rsid w:val="008F0006"/>
    <w:rsid w:val="008F1759"/>
    <w:rsid w:val="008F1767"/>
    <w:rsid w:val="008F41D5"/>
    <w:rsid w:val="008F5045"/>
    <w:rsid w:val="00906A53"/>
    <w:rsid w:val="00910F1C"/>
    <w:rsid w:val="00913376"/>
    <w:rsid w:val="0091347A"/>
    <w:rsid w:val="009152AD"/>
    <w:rsid w:val="009166F5"/>
    <w:rsid w:val="0092324B"/>
    <w:rsid w:val="009255AB"/>
    <w:rsid w:val="0092573A"/>
    <w:rsid w:val="0092678D"/>
    <w:rsid w:val="00931605"/>
    <w:rsid w:val="00933C4C"/>
    <w:rsid w:val="00934665"/>
    <w:rsid w:val="00936074"/>
    <w:rsid w:val="00940DF2"/>
    <w:rsid w:val="0094145D"/>
    <w:rsid w:val="009426AC"/>
    <w:rsid w:val="00945AAC"/>
    <w:rsid w:val="00946999"/>
    <w:rsid w:val="0095004D"/>
    <w:rsid w:val="00951B15"/>
    <w:rsid w:val="00953CDF"/>
    <w:rsid w:val="00954A61"/>
    <w:rsid w:val="00956360"/>
    <w:rsid w:val="009570ED"/>
    <w:rsid w:val="009570F4"/>
    <w:rsid w:val="00963F55"/>
    <w:rsid w:val="0096423A"/>
    <w:rsid w:val="0096517D"/>
    <w:rsid w:val="009660BE"/>
    <w:rsid w:val="00967F93"/>
    <w:rsid w:val="00971AB2"/>
    <w:rsid w:val="00973B6B"/>
    <w:rsid w:val="00975D2D"/>
    <w:rsid w:val="00975E2E"/>
    <w:rsid w:val="0097627D"/>
    <w:rsid w:val="0097743E"/>
    <w:rsid w:val="00977A9F"/>
    <w:rsid w:val="00981D4C"/>
    <w:rsid w:val="00982857"/>
    <w:rsid w:val="009839CF"/>
    <w:rsid w:val="00984652"/>
    <w:rsid w:val="00986728"/>
    <w:rsid w:val="00986752"/>
    <w:rsid w:val="00987DF1"/>
    <w:rsid w:val="00991A83"/>
    <w:rsid w:val="00993CE2"/>
    <w:rsid w:val="00996162"/>
    <w:rsid w:val="0099637C"/>
    <w:rsid w:val="009A0ADC"/>
    <w:rsid w:val="009A52ED"/>
    <w:rsid w:val="009A5B81"/>
    <w:rsid w:val="009B0321"/>
    <w:rsid w:val="009B1869"/>
    <w:rsid w:val="009B41C0"/>
    <w:rsid w:val="009B424A"/>
    <w:rsid w:val="009B4DB0"/>
    <w:rsid w:val="009C3055"/>
    <w:rsid w:val="009C4106"/>
    <w:rsid w:val="009C65E1"/>
    <w:rsid w:val="009C7116"/>
    <w:rsid w:val="009D0A80"/>
    <w:rsid w:val="009D3F05"/>
    <w:rsid w:val="009D413E"/>
    <w:rsid w:val="009D4F26"/>
    <w:rsid w:val="009D52D4"/>
    <w:rsid w:val="009D5C59"/>
    <w:rsid w:val="009D601D"/>
    <w:rsid w:val="009D6284"/>
    <w:rsid w:val="009E272F"/>
    <w:rsid w:val="009E36E0"/>
    <w:rsid w:val="009E56DE"/>
    <w:rsid w:val="009E7015"/>
    <w:rsid w:val="009E7836"/>
    <w:rsid w:val="009F054C"/>
    <w:rsid w:val="009F1306"/>
    <w:rsid w:val="009F5FEC"/>
    <w:rsid w:val="009F61DE"/>
    <w:rsid w:val="009F61F2"/>
    <w:rsid w:val="00A00BED"/>
    <w:rsid w:val="00A00D1A"/>
    <w:rsid w:val="00A01294"/>
    <w:rsid w:val="00A02B57"/>
    <w:rsid w:val="00A043C0"/>
    <w:rsid w:val="00A110CB"/>
    <w:rsid w:val="00A111A1"/>
    <w:rsid w:val="00A11809"/>
    <w:rsid w:val="00A11E4F"/>
    <w:rsid w:val="00A1259E"/>
    <w:rsid w:val="00A13940"/>
    <w:rsid w:val="00A13B57"/>
    <w:rsid w:val="00A14F02"/>
    <w:rsid w:val="00A1506E"/>
    <w:rsid w:val="00A20862"/>
    <w:rsid w:val="00A209C2"/>
    <w:rsid w:val="00A27788"/>
    <w:rsid w:val="00A30C45"/>
    <w:rsid w:val="00A321EC"/>
    <w:rsid w:val="00A338E5"/>
    <w:rsid w:val="00A3775D"/>
    <w:rsid w:val="00A40989"/>
    <w:rsid w:val="00A40BBD"/>
    <w:rsid w:val="00A4111B"/>
    <w:rsid w:val="00A41D0C"/>
    <w:rsid w:val="00A4367F"/>
    <w:rsid w:val="00A43CA1"/>
    <w:rsid w:val="00A44DB4"/>
    <w:rsid w:val="00A453CA"/>
    <w:rsid w:val="00A455AE"/>
    <w:rsid w:val="00A47033"/>
    <w:rsid w:val="00A47A1D"/>
    <w:rsid w:val="00A50A96"/>
    <w:rsid w:val="00A50C98"/>
    <w:rsid w:val="00A50F82"/>
    <w:rsid w:val="00A511AF"/>
    <w:rsid w:val="00A51F70"/>
    <w:rsid w:val="00A53BB7"/>
    <w:rsid w:val="00A60B84"/>
    <w:rsid w:val="00A63123"/>
    <w:rsid w:val="00A64993"/>
    <w:rsid w:val="00A661FD"/>
    <w:rsid w:val="00A6665A"/>
    <w:rsid w:val="00A7265D"/>
    <w:rsid w:val="00A81855"/>
    <w:rsid w:val="00A81C31"/>
    <w:rsid w:val="00A82021"/>
    <w:rsid w:val="00A82346"/>
    <w:rsid w:val="00A828E6"/>
    <w:rsid w:val="00A8314B"/>
    <w:rsid w:val="00A835D0"/>
    <w:rsid w:val="00A90DCA"/>
    <w:rsid w:val="00A92115"/>
    <w:rsid w:val="00A92533"/>
    <w:rsid w:val="00A955BF"/>
    <w:rsid w:val="00AA3BEB"/>
    <w:rsid w:val="00AA474D"/>
    <w:rsid w:val="00AA758A"/>
    <w:rsid w:val="00AB3DA7"/>
    <w:rsid w:val="00AC0B9C"/>
    <w:rsid w:val="00AC0FB2"/>
    <w:rsid w:val="00AC48E8"/>
    <w:rsid w:val="00AC6CCE"/>
    <w:rsid w:val="00AC6D18"/>
    <w:rsid w:val="00AC76D3"/>
    <w:rsid w:val="00AD21EC"/>
    <w:rsid w:val="00AD565F"/>
    <w:rsid w:val="00AD58A6"/>
    <w:rsid w:val="00AD5C96"/>
    <w:rsid w:val="00AD6254"/>
    <w:rsid w:val="00AD78C1"/>
    <w:rsid w:val="00AE1D97"/>
    <w:rsid w:val="00AE58AE"/>
    <w:rsid w:val="00AE6458"/>
    <w:rsid w:val="00AF142C"/>
    <w:rsid w:val="00AF1902"/>
    <w:rsid w:val="00AF3A9B"/>
    <w:rsid w:val="00AF4D3F"/>
    <w:rsid w:val="00B02377"/>
    <w:rsid w:val="00B02873"/>
    <w:rsid w:val="00B0348F"/>
    <w:rsid w:val="00B036F7"/>
    <w:rsid w:val="00B06546"/>
    <w:rsid w:val="00B0798E"/>
    <w:rsid w:val="00B123D6"/>
    <w:rsid w:val="00B13BAE"/>
    <w:rsid w:val="00B13D76"/>
    <w:rsid w:val="00B158B5"/>
    <w:rsid w:val="00B15F73"/>
    <w:rsid w:val="00B2187D"/>
    <w:rsid w:val="00B21B72"/>
    <w:rsid w:val="00B21F0F"/>
    <w:rsid w:val="00B23EB7"/>
    <w:rsid w:val="00B24F27"/>
    <w:rsid w:val="00B3190C"/>
    <w:rsid w:val="00B32AEA"/>
    <w:rsid w:val="00B34644"/>
    <w:rsid w:val="00B378CE"/>
    <w:rsid w:val="00B37BFD"/>
    <w:rsid w:val="00B405E8"/>
    <w:rsid w:val="00B411BF"/>
    <w:rsid w:val="00B42CD0"/>
    <w:rsid w:val="00B42F09"/>
    <w:rsid w:val="00B43900"/>
    <w:rsid w:val="00B43FF9"/>
    <w:rsid w:val="00B5134C"/>
    <w:rsid w:val="00B51D62"/>
    <w:rsid w:val="00B522F5"/>
    <w:rsid w:val="00B52AEF"/>
    <w:rsid w:val="00B54123"/>
    <w:rsid w:val="00B5519E"/>
    <w:rsid w:val="00B62BD2"/>
    <w:rsid w:val="00B65826"/>
    <w:rsid w:val="00B66EAE"/>
    <w:rsid w:val="00B70D73"/>
    <w:rsid w:val="00B71AAA"/>
    <w:rsid w:val="00B75D67"/>
    <w:rsid w:val="00B76000"/>
    <w:rsid w:val="00B764C2"/>
    <w:rsid w:val="00B77DBA"/>
    <w:rsid w:val="00B85BAE"/>
    <w:rsid w:val="00B87431"/>
    <w:rsid w:val="00B92A72"/>
    <w:rsid w:val="00B95880"/>
    <w:rsid w:val="00B963FA"/>
    <w:rsid w:val="00B96B59"/>
    <w:rsid w:val="00BA5062"/>
    <w:rsid w:val="00BA6804"/>
    <w:rsid w:val="00BA7535"/>
    <w:rsid w:val="00BA7A3A"/>
    <w:rsid w:val="00BA7D22"/>
    <w:rsid w:val="00BB118E"/>
    <w:rsid w:val="00BB1E1F"/>
    <w:rsid w:val="00BB5034"/>
    <w:rsid w:val="00BB7830"/>
    <w:rsid w:val="00BC14AF"/>
    <w:rsid w:val="00BC1B6C"/>
    <w:rsid w:val="00BC5A8D"/>
    <w:rsid w:val="00BC7644"/>
    <w:rsid w:val="00BD2FE6"/>
    <w:rsid w:val="00BD423D"/>
    <w:rsid w:val="00BD67D6"/>
    <w:rsid w:val="00BD75A9"/>
    <w:rsid w:val="00BE2953"/>
    <w:rsid w:val="00BE745E"/>
    <w:rsid w:val="00BE77D3"/>
    <w:rsid w:val="00BF01BF"/>
    <w:rsid w:val="00BF0973"/>
    <w:rsid w:val="00BF20A3"/>
    <w:rsid w:val="00BF2B9B"/>
    <w:rsid w:val="00BF58A4"/>
    <w:rsid w:val="00BF79EE"/>
    <w:rsid w:val="00C00039"/>
    <w:rsid w:val="00C02A4D"/>
    <w:rsid w:val="00C02D25"/>
    <w:rsid w:val="00C04574"/>
    <w:rsid w:val="00C05326"/>
    <w:rsid w:val="00C05E49"/>
    <w:rsid w:val="00C05F66"/>
    <w:rsid w:val="00C15259"/>
    <w:rsid w:val="00C15729"/>
    <w:rsid w:val="00C15D38"/>
    <w:rsid w:val="00C17BF2"/>
    <w:rsid w:val="00C204B6"/>
    <w:rsid w:val="00C20739"/>
    <w:rsid w:val="00C23BA4"/>
    <w:rsid w:val="00C27073"/>
    <w:rsid w:val="00C31857"/>
    <w:rsid w:val="00C33B06"/>
    <w:rsid w:val="00C346EE"/>
    <w:rsid w:val="00C36C4A"/>
    <w:rsid w:val="00C41F24"/>
    <w:rsid w:val="00C43CE7"/>
    <w:rsid w:val="00C44202"/>
    <w:rsid w:val="00C44BB8"/>
    <w:rsid w:val="00C46CB5"/>
    <w:rsid w:val="00C46E1E"/>
    <w:rsid w:val="00C47544"/>
    <w:rsid w:val="00C47DB1"/>
    <w:rsid w:val="00C51F1A"/>
    <w:rsid w:val="00C53957"/>
    <w:rsid w:val="00C55C89"/>
    <w:rsid w:val="00C5760F"/>
    <w:rsid w:val="00C57D92"/>
    <w:rsid w:val="00C61279"/>
    <w:rsid w:val="00C616B5"/>
    <w:rsid w:val="00C62B23"/>
    <w:rsid w:val="00C62C4D"/>
    <w:rsid w:val="00C63F03"/>
    <w:rsid w:val="00C71E01"/>
    <w:rsid w:val="00C73889"/>
    <w:rsid w:val="00C7413C"/>
    <w:rsid w:val="00C75FF6"/>
    <w:rsid w:val="00C77CDD"/>
    <w:rsid w:val="00C80532"/>
    <w:rsid w:val="00C845F1"/>
    <w:rsid w:val="00C85742"/>
    <w:rsid w:val="00C87059"/>
    <w:rsid w:val="00C87728"/>
    <w:rsid w:val="00C92E3C"/>
    <w:rsid w:val="00C93562"/>
    <w:rsid w:val="00C937E2"/>
    <w:rsid w:val="00C95ADE"/>
    <w:rsid w:val="00C95C7F"/>
    <w:rsid w:val="00C95EED"/>
    <w:rsid w:val="00CA262E"/>
    <w:rsid w:val="00CA4426"/>
    <w:rsid w:val="00CA5BB0"/>
    <w:rsid w:val="00CA760B"/>
    <w:rsid w:val="00CB46D3"/>
    <w:rsid w:val="00CB5E22"/>
    <w:rsid w:val="00CC1B90"/>
    <w:rsid w:val="00CC1DA9"/>
    <w:rsid w:val="00CC2E93"/>
    <w:rsid w:val="00CC41E2"/>
    <w:rsid w:val="00CC62B2"/>
    <w:rsid w:val="00CD00F7"/>
    <w:rsid w:val="00CD444F"/>
    <w:rsid w:val="00CD4AFA"/>
    <w:rsid w:val="00CD5053"/>
    <w:rsid w:val="00CE4195"/>
    <w:rsid w:val="00CE5DE2"/>
    <w:rsid w:val="00CF1FDD"/>
    <w:rsid w:val="00CF2C84"/>
    <w:rsid w:val="00CF580A"/>
    <w:rsid w:val="00CF6E4A"/>
    <w:rsid w:val="00D007FD"/>
    <w:rsid w:val="00D02062"/>
    <w:rsid w:val="00D0335D"/>
    <w:rsid w:val="00D07CA5"/>
    <w:rsid w:val="00D12757"/>
    <w:rsid w:val="00D131F6"/>
    <w:rsid w:val="00D13985"/>
    <w:rsid w:val="00D14E17"/>
    <w:rsid w:val="00D15FC8"/>
    <w:rsid w:val="00D165B9"/>
    <w:rsid w:val="00D20802"/>
    <w:rsid w:val="00D245DD"/>
    <w:rsid w:val="00D250C3"/>
    <w:rsid w:val="00D25840"/>
    <w:rsid w:val="00D26055"/>
    <w:rsid w:val="00D31E64"/>
    <w:rsid w:val="00D32CC0"/>
    <w:rsid w:val="00D36D4E"/>
    <w:rsid w:val="00D42135"/>
    <w:rsid w:val="00D4269B"/>
    <w:rsid w:val="00D4366D"/>
    <w:rsid w:val="00D46BDA"/>
    <w:rsid w:val="00D47995"/>
    <w:rsid w:val="00D5097C"/>
    <w:rsid w:val="00D541B7"/>
    <w:rsid w:val="00D573B7"/>
    <w:rsid w:val="00D659E7"/>
    <w:rsid w:val="00D67BB6"/>
    <w:rsid w:val="00D70340"/>
    <w:rsid w:val="00D70A96"/>
    <w:rsid w:val="00D71F11"/>
    <w:rsid w:val="00D74105"/>
    <w:rsid w:val="00D75DCC"/>
    <w:rsid w:val="00D82497"/>
    <w:rsid w:val="00D82A50"/>
    <w:rsid w:val="00D843D4"/>
    <w:rsid w:val="00D85688"/>
    <w:rsid w:val="00D869D8"/>
    <w:rsid w:val="00D90AD6"/>
    <w:rsid w:val="00D91C86"/>
    <w:rsid w:val="00D937F7"/>
    <w:rsid w:val="00D94542"/>
    <w:rsid w:val="00D97BE6"/>
    <w:rsid w:val="00DA4043"/>
    <w:rsid w:val="00DA77BC"/>
    <w:rsid w:val="00DA7891"/>
    <w:rsid w:val="00DB0E9F"/>
    <w:rsid w:val="00DB17B5"/>
    <w:rsid w:val="00DB428E"/>
    <w:rsid w:val="00DB513F"/>
    <w:rsid w:val="00DC33B8"/>
    <w:rsid w:val="00DC55EC"/>
    <w:rsid w:val="00DD1D5F"/>
    <w:rsid w:val="00DD6E0B"/>
    <w:rsid w:val="00DD7AE8"/>
    <w:rsid w:val="00DE1AFF"/>
    <w:rsid w:val="00DE2203"/>
    <w:rsid w:val="00DE233C"/>
    <w:rsid w:val="00DE311A"/>
    <w:rsid w:val="00DF1288"/>
    <w:rsid w:val="00DF1CDD"/>
    <w:rsid w:val="00DF239F"/>
    <w:rsid w:val="00DF44DA"/>
    <w:rsid w:val="00DF529C"/>
    <w:rsid w:val="00DF720D"/>
    <w:rsid w:val="00E00EB1"/>
    <w:rsid w:val="00E03106"/>
    <w:rsid w:val="00E06E0B"/>
    <w:rsid w:val="00E07495"/>
    <w:rsid w:val="00E13969"/>
    <w:rsid w:val="00E25ED3"/>
    <w:rsid w:val="00E3476E"/>
    <w:rsid w:val="00E3488E"/>
    <w:rsid w:val="00E37302"/>
    <w:rsid w:val="00E37D7C"/>
    <w:rsid w:val="00E435E2"/>
    <w:rsid w:val="00E45383"/>
    <w:rsid w:val="00E45598"/>
    <w:rsid w:val="00E45F3E"/>
    <w:rsid w:val="00E50DFB"/>
    <w:rsid w:val="00E51061"/>
    <w:rsid w:val="00E533AE"/>
    <w:rsid w:val="00E53918"/>
    <w:rsid w:val="00E55961"/>
    <w:rsid w:val="00E57C2E"/>
    <w:rsid w:val="00E66EEC"/>
    <w:rsid w:val="00E7117C"/>
    <w:rsid w:val="00E7334A"/>
    <w:rsid w:val="00E7411C"/>
    <w:rsid w:val="00E75AFB"/>
    <w:rsid w:val="00E76A9C"/>
    <w:rsid w:val="00E778B0"/>
    <w:rsid w:val="00E77DD3"/>
    <w:rsid w:val="00E82F63"/>
    <w:rsid w:val="00E8590B"/>
    <w:rsid w:val="00E85FBB"/>
    <w:rsid w:val="00E870F0"/>
    <w:rsid w:val="00E87CB8"/>
    <w:rsid w:val="00E96132"/>
    <w:rsid w:val="00EA08F6"/>
    <w:rsid w:val="00EA0915"/>
    <w:rsid w:val="00EA5835"/>
    <w:rsid w:val="00EA62B4"/>
    <w:rsid w:val="00EA74E4"/>
    <w:rsid w:val="00EA796D"/>
    <w:rsid w:val="00EB2909"/>
    <w:rsid w:val="00EB3FFF"/>
    <w:rsid w:val="00EB50F3"/>
    <w:rsid w:val="00EB5363"/>
    <w:rsid w:val="00EC038C"/>
    <w:rsid w:val="00EC3617"/>
    <w:rsid w:val="00EC48E8"/>
    <w:rsid w:val="00EC60AA"/>
    <w:rsid w:val="00ED0521"/>
    <w:rsid w:val="00ED1419"/>
    <w:rsid w:val="00ED2949"/>
    <w:rsid w:val="00ED6F24"/>
    <w:rsid w:val="00EE76DF"/>
    <w:rsid w:val="00F0004A"/>
    <w:rsid w:val="00F01BCC"/>
    <w:rsid w:val="00F01E39"/>
    <w:rsid w:val="00F01F8A"/>
    <w:rsid w:val="00F039B9"/>
    <w:rsid w:val="00F077B6"/>
    <w:rsid w:val="00F07C17"/>
    <w:rsid w:val="00F154FD"/>
    <w:rsid w:val="00F205F8"/>
    <w:rsid w:val="00F21991"/>
    <w:rsid w:val="00F21FC4"/>
    <w:rsid w:val="00F30E49"/>
    <w:rsid w:val="00F32B3F"/>
    <w:rsid w:val="00F33012"/>
    <w:rsid w:val="00F362C2"/>
    <w:rsid w:val="00F36A30"/>
    <w:rsid w:val="00F3720B"/>
    <w:rsid w:val="00F41122"/>
    <w:rsid w:val="00F41308"/>
    <w:rsid w:val="00F41899"/>
    <w:rsid w:val="00F45D64"/>
    <w:rsid w:val="00F513D6"/>
    <w:rsid w:val="00F55528"/>
    <w:rsid w:val="00F55F0D"/>
    <w:rsid w:val="00F57B74"/>
    <w:rsid w:val="00F60492"/>
    <w:rsid w:val="00F61A47"/>
    <w:rsid w:val="00F62529"/>
    <w:rsid w:val="00F631EB"/>
    <w:rsid w:val="00F64C40"/>
    <w:rsid w:val="00F65576"/>
    <w:rsid w:val="00F66FEB"/>
    <w:rsid w:val="00F7002F"/>
    <w:rsid w:val="00F744B3"/>
    <w:rsid w:val="00F77E74"/>
    <w:rsid w:val="00F80725"/>
    <w:rsid w:val="00F84C7D"/>
    <w:rsid w:val="00F86325"/>
    <w:rsid w:val="00F866F4"/>
    <w:rsid w:val="00F867F4"/>
    <w:rsid w:val="00F9047D"/>
    <w:rsid w:val="00F90F41"/>
    <w:rsid w:val="00F91FA9"/>
    <w:rsid w:val="00F943A9"/>
    <w:rsid w:val="00FA1AC2"/>
    <w:rsid w:val="00FA3058"/>
    <w:rsid w:val="00FA306A"/>
    <w:rsid w:val="00FA3104"/>
    <w:rsid w:val="00FA34EF"/>
    <w:rsid w:val="00FA3961"/>
    <w:rsid w:val="00FA4539"/>
    <w:rsid w:val="00FA61BE"/>
    <w:rsid w:val="00FA6AFA"/>
    <w:rsid w:val="00FA7E06"/>
    <w:rsid w:val="00FB13FB"/>
    <w:rsid w:val="00FB270F"/>
    <w:rsid w:val="00FB3439"/>
    <w:rsid w:val="00FC2A05"/>
    <w:rsid w:val="00FC2A3B"/>
    <w:rsid w:val="00FC348A"/>
    <w:rsid w:val="00FC38F3"/>
    <w:rsid w:val="00FC43CB"/>
    <w:rsid w:val="00FC5DC2"/>
    <w:rsid w:val="00FC6402"/>
    <w:rsid w:val="00FC7873"/>
    <w:rsid w:val="00FD2DAA"/>
    <w:rsid w:val="00FD5733"/>
    <w:rsid w:val="00FD7095"/>
    <w:rsid w:val="00FE1899"/>
    <w:rsid w:val="00FE217B"/>
    <w:rsid w:val="00FE2776"/>
    <w:rsid w:val="00FE37B7"/>
    <w:rsid w:val="00FE7D7F"/>
    <w:rsid w:val="00FE7FBB"/>
    <w:rsid w:val="00FF0092"/>
    <w:rsid w:val="00FF13A7"/>
    <w:rsid w:val="00FF6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E8306E"/>
  <w15:docId w15:val="{5017ADCE-373D-451C-BCB4-E73567FD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949"/>
    <w:rPr>
      <w:color w:val="0000FF"/>
      <w:u w:val="single"/>
    </w:rPr>
  </w:style>
  <w:style w:type="paragraph" w:styleId="BalloonText">
    <w:name w:val="Balloon Text"/>
    <w:basedOn w:val="Normal"/>
    <w:link w:val="BalloonTextChar"/>
    <w:uiPriority w:val="99"/>
    <w:semiHidden/>
    <w:unhideWhenUsed/>
    <w:rsid w:val="003A2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49"/>
    <w:rPr>
      <w:rFonts w:ascii="Segoe UI" w:hAnsi="Segoe UI" w:cs="Segoe UI"/>
      <w:sz w:val="18"/>
      <w:szCs w:val="18"/>
    </w:rPr>
  </w:style>
  <w:style w:type="paragraph" w:styleId="ListParagraph">
    <w:name w:val="List Paragraph"/>
    <w:basedOn w:val="Normal"/>
    <w:uiPriority w:val="34"/>
    <w:qFormat/>
    <w:rsid w:val="0092678D"/>
    <w:pPr>
      <w:ind w:left="720"/>
      <w:contextualSpacing/>
    </w:pPr>
  </w:style>
  <w:style w:type="character" w:customStyle="1" w:styleId="UnresolvedMention1">
    <w:name w:val="Unresolved Mention1"/>
    <w:basedOn w:val="DefaultParagraphFont"/>
    <w:uiPriority w:val="99"/>
    <w:semiHidden/>
    <w:unhideWhenUsed/>
    <w:rsid w:val="00E7411C"/>
    <w:rPr>
      <w:color w:val="605E5C"/>
      <w:shd w:val="clear" w:color="auto" w:fill="E1DFDD"/>
    </w:rPr>
  </w:style>
  <w:style w:type="character" w:styleId="CommentReference">
    <w:name w:val="annotation reference"/>
    <w:basedOn w:val="DefaultParagraphFont"/>
    <w:uiPriority w:val="99"/>
    <w:semiHidden/>
    <w:unhideWhenUsed/>
    <w:rsid w:val="00D75DCC"/>
    <w:rPr>
      <w:sz w:val="16"/>
      <w:szCs w:val="16"/>
    </w:rPr>
  </w:style>
  <w:style w:type="paragraph" w:styleId="CommentText">
    <w:name w:val="annotation text"/>
    <w:basedOn w:val="Normal"/>
    <w:link w:val="CommentTextChar"/>
    <w:uiPriority w:val="99"/>
    <w:semiHidden/>
    <w:unhideWhenUsed/>
    <w:rsid w:val="00D75DCC"/>
    <w:pPr>
      <w:spacing w:line="240" w:lineRule="auto"/>
    </w:pPr>
    <w:rPr>
      <w:sz w:val="20"/>
      <w:szCs w:val="20"/>
    </w:rPr>
  </w:style>
  <w:style w:type="character" w:customStyle="1" w:styleId="CommentTextChar">
    <w:name w:val="Comment Text Char"/>
    <w:basedOn w:val="DefaultParagraphFont"/>
    <w:link w:val="CommentText"/>
    <w:uiPriority w:val="99"/>
    <w:semiHidden/>
    <w:rsid w:val="00D75DCC"/>
    <w:rPr>
      <w:sz w:val="20"/>
      <w:szCs w:val="20"/>
    </w:rPr>
  </w:style>
  <w:style w:type="paragraph" w:styleId="CommentSubject">
    <w:name w:val="annotation subject"/>
    <w:basedOn w:val="CommentText"/>
    <w:next w:val="CommentText"/>
    <w:link w:val="CommentSubjectChar"/>
    <w:uiPriority w:val="99"/>
    <w:semiHidden/>
    <w:unhideWhenUsed/>
    <w:rsid w:val="00D75DCC"/>
    <w:rPr>
      <w:b/>
      <w:bCs/>
    </w:rPr>
  </w:style>
  <w:style w:type="character" w:customStyle="1" w:styleId="CommentSubjectChar">
    <w:name w:val="Comment Subject Char"/>
    <w:basedOn w:val="CommentTextChar"/>
    <w:link w:val="CommentSubject"/>
    <w:uiPriority w:val="99"/>
    <w:semiHidden/>
    <w:rsid w:val="00D75DCC"/>
    <w:rPr>
      <w:b/>
      <w:bCs/>
      <w:sz w:val="20"/>
      <w:szCs w:val="20"/>
    </w:rPr>
  </w:style>
  <w:style w:type="character" w:styleId="FollowedHyperlink">
    <w:name w:val="FollowedHyperlink"/>
    <w:basedOn w:val="DefaultParagraphFont"/>
    <w:uiPriority w:val="99"/>
    <w:semiHidden/>
    <w:unhideWhenUsed/>
    <w:rsid w:val="0041208B"/>
    <w:rPr>
      <w:color w:val="954F72" w:themeColor="followedHyperlink"/>
      <w:u w:val="single"/>
    </w:rPr>
  </w:style>
  <w:style w:type="character" w:customStyle="1" w:styleId="UnresolvedMention2">
    <w:name w:val="Unresolved Mention2"/>
    <w:basedOn w:val="DefaultParagraphFont"/>
    <w:uiPriority w:val="99"/>
    <w:semiHidden/>
    <w:unhideWhenUsed/>
    <w:rsid w:val="001D427F"/>
    <w:rPr>
      <w:color w:val="605E5C"/>
      <w:shd w:val="clear" w:color="auto" w:fill="E1DFDD"/>
    </w:rPr>
  </w:style>
  <w:style w:type="paragraph" w:styleId="Revision">
    <w:name w:val="Revision"/>
    <w:hidden/>
    <w:uiPriority w:val="99"/>
    <w:semiHidden/>
    <w:rsid w:val="005C0A6C"/>
    <w:pPr>
      <w:spacing w:after="0" w:line="240" w:lineRule="auto"/>
    </w:pPr>
  </w:style>
  <w:style w:type="paragraph" w:styleId="Header">
    <w:name w:val="header"/>
    <w:basedOn w:val="Normal"/>
    <w:link w:val="HeaderChar"/>
    <w:uiPriority w:val="99"/>
    <w:unhideWhenUsed/>
    <w:rsid w:val="00FB3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439"/>
  </w:style>
  <w:style w:type="paragraph" w:styleId="Footer">
    <w:name w:val="footer"/>
    <w:basedOn w:val="Normal"/>
    <w:link w:val="FooterChar"/>
    <w:uiPriority w:val="99"/>
    <w:unhideWhenUsed/>
    <w:rsid w:val="00FB3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439"/>
  </w:style>
  <w:style w:type="paragraph" w:customStyle="1" w:styleId="1">
    <w:name w:val="列出段落1"/>
    <w:basedOn w:val="Normal"/>
    <w:rsid w:val="00DA4043"/>
    <w:pPr>
      <w:widowControl w:val="0"/>
      <w:wordWrap w:val="0"/>
      <w:autoSpaceDE w:val="0"/>
      <w:autoSpaceDN w:val="0"/>
      <w:ind w:leftChars="400" w:left="800"/>
    </w:pPr>
    <w:rPr>
      <w:rFonts w:ascii="Times New Roman" w:eastAsia="FangSong_GB2312" w:hAnsi="Times New Roman" w:cs="Times New Roman"/>
      <w:sz w:val="32"/>
      <w:lang w:eastAsia="ko-KR"/>
    </w:rPr>
  </w:style>
  <w:style w:type="character" w:customStyle="1" w:styleId="apple-converted-space">
    <w:name w:val="apple-converted-space"/>
    <w:basedOn w:val="DefaultParagraphFont"/>
    <w:rsid w:val="008C5152"/>
  </w:style>
  <w:style w:type="character" w:styleId="Emphasis">
    <w:name w:val="Emphasis"/>
    <w:basedOn w:val="DefaultParagraphFont"/>
    <w:uiPriority w:val="20"/>
    <w:qFormat/>
    <w:rsid w:val="008C5152"/>
    <w:rPr>
      <w:i/>
      <w:iCs/>
    </w:rPr>
  </w:style>
  <w:style w:type="character" w:customStyle="1" w:styleId="UnresolvedMention3">
    <w:name w:val="Unresolved Mention3"/>
    <w:basedOn w:val="DefaultParagraphFont"/>
    <w:uiPriority w:val="99"/>
    <w:semiHidden/>
    <w:unhideWhenUsed/>
    <w:rsid w:val="00084ECE"/>
    <w:rPr>
      <w:color w:val="605E5C"/>
      <w:shd w:val="clear" w:color="auto" w:fill="E1DFDD"/>
    </w:rPr>
  </w:style>
  <w:style w:type="paragraph" w:styleId="FootnoteText">
    <w:name w:val="footnote text"/>
    <w:basedOn w:val="Normal"/>
    <w:link w:val="FootnoteTextChar"/>
    <w:uiPriority w:val="99"/>
    <w:semiHidden/>
    <w:unhideWhenUsed/>
    <w:rsid w:val="002D3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835"/>
    <w:rPr>
      <w:sz w:val="20"/>
      <w:szCs w:val="20"/>
    </w:rPr>
  </w:style>
  <w:style w:type="character" w:styleId="FootnoteReference">
    <w:name w:val="footnote reference"/>
    <w:basedOn w:val="DefaultParagraphFont"/>
    <w:uiPriority w:val="99"/>
    <w:semiHidden/>
    <w:unhideWhenUsed/>
    <w:rsid w:val="002D3835"/>
    <w:rPr>
      <w:vertAlign w:val="superscript"/>
    </w:rPr>
  </w:style>
  <w:style w:type="character" w:customStyle="1" w:styleId="UnresolvedMention4">
    <w:name w:val="Unresolved Mention4"/>
    <w:basedOn w:val="DefaultParagraphFont"/>
    <w:uiPriority w:val="99"/>
    <w:semiHidden/>
    <w:unhideWhenUsed/>
    <w:rsid w:val="001D4D24"/>
    <w:rPr>
      <w:color w:val="605E5C"/>
      <w:shd w:val="clear" w:color="auto" w:fill="E1DFDD"/>
    </w:rPr>
  </w:style>
  <w:style w:type="character" w:customStyle="1" w:styleId="A1">
    <w:name w:val="A1"/>
    <w:uiPriority w:val="99"/>
    <w:rsid w:val="002354B5"/>
    <w:rPr>
      <w:rFonts w:cs="Microsoft YaHei Light"/>
      <w:color w:val="000000"/>
      <w:sz w:val="18"/>
      <w:szCs w:val="18"/>
    </w:rPr>
  </w:style>
  <w:style w:type="character" w:customStyle="1" w:styleId="A3">
    <w:name w:val="A3"/>
    <w:uiPriority w:val="99"/>
    <w:rsid w:val="001F5B14"/>
    <w:rPr>
      <w:rFonts w:cs="Microsoft YaHei Light"/>
      <w:color w:val="000000"/>
      <w:sz w:val="10"/>
      <w:szCs w:val="10"/>
    </w:rPr>
  </w:style>
  <w:style w:type="paragraph" w:styleId="NormalWeb">
    <w:name w:val="Normal (Web)"/>
    <w:basedOn w:val="Normal"/>
    <w:uiPriority w:val="99"/>
    <w:semiHidden/>
    <w:unhideWhenUsed/>
    <w:rsid w:val="003C7902"/>
    <w:pPr>
      <w:spacing w:before="100" w:beforeAutospacing="1" w:after="100" w:afterAutospacing="1" w:line="240" w:lineRule="auto"/>
    </w:pPr>
    <w:rPr>
      <w:rFonts w:ascii="SimSun" w:hAnsi="SimSun" w:cs="SimSun"/>
      <w:sz w:val="24"/>
      <w:szCs w:val="24"/>
      <w:lang w:eastAsia="zh-CN"/>
    </w:rPr>
  </w:style>
  <w:style w:type="character" w:customStyle="1" w:styleId="10">
    <w:name w:val="未处理的提及1"/>
    <w:basedOn w:val="DefaultParagraphFont"/>
    <w:uiPriority w:val="99"/>
    <w:semiHidden/>
    <w:unhideWhenUsed/>
    <w:rsid w:val="00187E04"/>
    <w:rPr>
      <w:color w:val="605E5C"/>
      <w:shd w:val="clear" w:color="auto" w:fill="E1DFDD"/>
    </w:rPr>
  </w:style>
  <w:style w:type="paragraph" w:styleId="HTMLPreformatted">
    <w:name w:val="HTML Preformatted"/>
    <w:basedOn w:val="Normal"/>
    <w:link w:val="HTMLPreformattedChar"/>
    <w:uiPriority w:val="99"/>
    <w:semiHidden/>
    <w:unhideWhenUsed/>
    <w:rsid w:val="00FE7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zh-CN"/>
    </w:rPr>
  </w:style>
  <w:style w:type="character" w:customStyle="1" w:styleId="HTMLPreformattedChar">
    <w:name w:val="HTML Preformatted Char"/>
    <w:basedOn w:val="DefaultParagraphFont"/>
    <w:link w:val="HTMLPreformatted"/>
    <w:uiPriority w:val="99"/>
    <w:semiHidden/>
    <w:rsid w:val="00FE7D7F"/>
    <w:rPr>
      <w:rFonts w:ascii="Courier" w:hAnsi="Courier" w:cs="Courie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0343">
      <w:bodyDiv w:val="1"/>
      <w:marLeft w:val="0"/>
      <w:marRight w:val="0"/>
      <w:marTop w:val="0"/>
      <w:marBottom w:val="0"/>
      <w:divBdr>
        <w:top w:val="none" w:sz="0" w:space="0" w:color="auto"/>
        <w:left w:val="none" w:sz="0" w:space="0" w:color="auto"/>
        <w:bottom w:val="none" w:sz="0" w:space="0" w:color="auto"/>
        <w:right w:val="none" w:sz="0" w:space="0" w:color="auto"/>
      </w:divBdr>
    </w:div>
    <w:div w:id="46690503">
      <w:bodyDiv w:val="1"/>
      <w:marLeft w:val="0"/>
      <w:marRight w:val="0"/>
      <w:marTop w:val="0"/>
      <w:marBottom w:val="0"/>
      <w:divBdr>
        <w:top w:val="none" w:sz="0" w:space="0" w:color="auto"/>
        <w:left w:val="none" w:sz="0" w:space="0" w:color="auto"/>
        <w:bottom w:val="none" w:sz="0" w:space="0" w:color="auto"/>
        <w:right w:val="none" w:sz="0" w:space="0" w:color="auto"/>
      </w:divBdr>
    </w:div>
    <w:div w:id="60911062">
      <w:bodyDiv w:val="1"/>
      <w:marLeft w:val="0"/>
      <w:marRight w:val="0"/>
      <w:marTop w:val="0"/>
      <w:marBottom w:val="0"/>
      <w:divBdr>
        <w:top w:val="none" w:sz="0" w:space="0" w:color="auto"/>
        <w:left w:val="none" w:sz="0" w:space="0" w:color="auto"/>
        <w:bottom w:val="none" w:sz="0" w:space="0" w:color="auto"/>
        <w:right w:val="none" w:sz="0" w:space="0" w:color="auto"/>
      </w:divBdr>
    </w:div>
    <w:div w:id="65222995">
      <w:bodyDiv w:val="1"/>
      <w:marLeft w:val="0"/>
      <w:marRight w:val="0"/>
      <w:marTop w:val="0"/>
      <w:marBottom w:val="0"/>
      <w:divBdr>
        <w:top w:val="none" w:sz="0" w:space="0" w:color="auto"/>
        <w:left w:val="none" w:sz="0" w:space="0" w:color="auto"/>
        <w:bottom w:val="none" w:sz="0" w:space="0" w:color="auto"/>
        <w:right w:val="none" w:sz="0" w:space="0" w:color="auto"/>
      </w:divBdr>
    </w:div>
    <w:div w:id="122891746">
      <w:bodyDiv w:val="1"/>
      <w:marLeft w:val="0"/>
      <w:marRight w:val="0"/>
      <w:marTop w:val="0"/>
      <w:marBottom w:val="0"/>
      <w:divBdr>
        <w:top w:val="none" w:sz="0" w:space="0" w:color="auto"/>
        <w:left w:val="none" w:sz="0" w:space="0" w:color="auto"/>
        <w:bottom w:val="none" w:sz="0" w:space="0" w:color="auto"/>
        <w:right w:val="none" w:sz="0" w:space="0" w:color="auto"/>
      </w:divBdr>
    </w:div>
    <w:div w:id="124549014">
      <w:bodyDiv w:val="1"/>
      <w:marLeft w:val="0"/>
      <w:marRight w:val="0"/>
      <w:marTop w:val="0"/>
      <w:marBottom w:val="0"/>
      <w:divBdr>
        <w:top w:val="none" w:sz="0" w:space="0" w:color="auto"/>
        <w:left w:val="none" w:sz="0" w:space="0" w:color="auto"/>
        <w:bottom w:val="none" w:sz="0" w:space="0" w:color="auto"/>
        <w:right w:val="none" w:sz="0" w:space="0" w:color="auto"/>
      </w:divBdr>
    </w:div>
    <w:div w:id="136412924">
      <w:bodyDiv w:val="1"/>
      <w:marLeft w:val="0"/>
      <w:marRight w:val="0"/>
      <w:marTop w:val="0"/>
      <w:marBottom w:val="0"/>
      <w:divBdr>
        <w:top w:val="none" w:sz="0" w:space="0" w:color="auto"/>
        <w:left w:val="none" w:sz="0" w:space="0" w:color="auto"/>
        <w:bottom w:val="none" w:sz="0" w:space="0" w:color="auto"/>
        <w:right w:val="none" w:sz="0" w:space="0" w:color="auto"/>
      </w:divBdr>
      <w:divsChild>
        <w:div w:id="1845053200">
          <w:marLeft w:val="720"/>
          <w:marRight w:val="0"/>
          <w:marTop w:val="0"/>
          <w:marBottom w:val="0"/>
          <w:divBdr>
            <w:top w:val="none" w:sz="0" w:space="0" w:color="auto"/>
            <w:left w:val="none" w:sz="0" w:space="0" w:color="auto"/>
            <w:bottom w:val="none" w:sz="0" w:space="0" w:color="auto"/>
            <w:right w:val="none" w:sz="0" w:space="0" w:color="auto"/>
          </w:divBdr>
        </w:div>
        <w:div w:id="791703203">
          <w:marLeft w:val="720"/>
          <w:marRight w:val="0"/>
          <w:marTop w:val="0"/>
          <w:marBottom w:val="0"/>
          <w:divBdr>
            <w:top w:val="none" w:sz="0" w:space="0" w:color="auto"/>
            <w:left w:val="none" w:sz="0" w:space="0" w:color="auto"/>
            <w:bottom w:val="none" w:sz="0" w:space="0" w:color="auto"/>
            <w:right w:val="none" w:sz="0" w:space="0" w:color="auto"/>
          </w:divBdr>
        </w:div>
      </w:divsChild>
    </w:div>
    <w:div w:id="148906711">
      <w:bodyDiv w:val="1"/>
      <w:marLeft w:val="0"/>
      <w:marRight w:val="0"/>
      <w:marTop w:val="0"/>
      <w:marBottom w:val="0"/>
      <w:divBdr>
        <w:top w:val="none" w:sz="0" w:space="0" w:color="auto"/>
        <w:left w:val="none" w:sz="0" w:space="0" w:color="auto"/>
        <w:bottom w:val="none" w:sz="0" w:space="0" w:color="auto"/>
        <w:right w:val="none" w:sz="0" w:space="0" w:color="auto"/>
      </w:divBdr>
    </w:div>
    <w:div w:id="152568878">
      <w:bodyDiv w:val="1"/>
      <w:marLeft w:val="0"/>
      <w:marRight w:val="0"/>
      <w:marTop w:val="0"/>
      <w:marBottom w:val="0"/>
      <w:divBdr>
        <w:top w:val="none" w:sz="0" w:space="0" w:color="auto"/>
        <w:left w:val="none" w:sz="0" w:space="0" w:color="auto"/>
        <w:bottom w:val="none" w:sz="0" w:space="0" w:color="auto"/>
        <w:right w:val="none" w:sz="0" w:space="0" w:color="auto"/>
      </w:divBdr>
    </w:div>
    <w:div w:id="206725141">
      <w:bodyDiv w:val="1"/>
      <w:marLeft w:val="0"/>
      <w:marRight w:val="0"/>
      <w:marTop w:val="0"/>
      <w:marBottom w:val="0"/>
      <w:divBdr>
        <w:top w:val="none" w:sz="0" w:space="0" w:color="auto"/>
        <w:left w:val="none" w:sz="0" w:space="0" w:color="auto"/>
        <w:bottom w:val="none" w:sz="0" w:space="0" w:color="auto"/>
        <w:right w:val="none" w:sz="0" w:space="0" w:color="auto"/>
      </w:divBdr>
      <w:divsChild>
        <w:div w:id="1398091129">
          <w:marLeft w:val="720"/>
          <w:marRight w:val="0"/>
          <w:marTop w:val="0"/>
          <w:marBottom w:val="0"/>
          <w:divBdr>
            <w:top w:val="none" w:sz="0" w:space="0" w:color="auto"/>
            <w:left w:val="none" w:sz="0" w:space="0" w:color="auto"/>
            <w:bottom w:val="none" w:sz="0" w:space="0" w:color="auto"/>
            <w:right w:val="none" w:sz="0" w:space="0" w:color="auto"/>
          </w:divBdr>
        </w:div>
      </w:divsChild>
    </w:div>
    <w:div w:id="216431180">
      <w:bodyDiv w:val="1"/>
      <w:marLeft w:val="0"/>
      <w:marRight w:val="0"/>
      <w:marTop w:val="0"/>
      <w:marBottom w:val="0"/>
      <w:divBdr>
        <w:top w:val="none" w:sz="0" w:space="0" w:color="auto"/>
        <w:left w:val="none" w:sz="0" w:space="0" w:color="auto"/>
        <w:bottom w:val="none" w:sz="0" w:space="0" w:color="auto"/>
        <w:right w:val="none" w:sz="0" w:space="0" w:color="auto"/>
      </w:divBdr>
    </w:div>
    <w:div w:id="256906235">
      <w:bodyDiv w:val="1"/>
      <w:marLeft w:val="0"/>
      <w:marRight w:val="0"/>
      <w:marTop w:val="0"/>
      <w:marBottom w:val="0"/>
      <w:divBdr>
        <w:top w:val="none" w:sz="0" w:space="0" w:color="auto"/>
        <w:left w:val="none" w:sz="0" w:space="0" w:color="auto"/>
        <w:bottom w:val="none" w:sz="0" w:space="0" w:color="auto"/>
        <w:right w:val="none" w:sz="0" w:space="0" w:color="auto"/>
      </w:divBdr>
    </w:div>
    <w:div w:id="318271216">
      <w:bodyDiv w:val="1"/>
      <w:marLeft w:val="0"/>
      <w:marRight w:val="0"/>
      <w:marTop w:val="0"/>
      <w:marBottom w:val="0"/>
      <w:divBdr>
        <w:top w:val="none" w:sz="0" w:space="0" w:color="auto"/>
        <w:left w:val="none" w:sz="0" w:space="0" w:color="auto"/>
        <w:bottom w:val="none" w:sz="0" w:space="0" w:color="auto"/>
        <w:right w:val="none" w:sz="0" w:space="0" w:color="auto"/>
      </w:divBdr>
    </w:div>
    <w:div w:id="373236903">
      <w:bodyDiv w:val="1"/>
      <w:marLeft w:val="0"/>
      <w:marRight w:val="0"/>
      <w:marTop w:val="0"/>
      <w:marBottom w:val="0"/>
      <w:divBdr>
        <w:top w:val="none" w:sz="0" w:space="0" w:color="auto"/>
        <w:left w:val="none" w:sz="0" w:space="0" w:color="auto"/>
        <w:bottom w:val="none" w:sz="0" w:space="0" w:color="auto"/>
        <w:right w:val="none" w:sz="0" w:space="0" w:color="auto"/>
      </w:divBdr>
    </w:div>
    <w:div w:id="374043600">
      <w:bodyDiv w:val="1"/>
      <w:marLeft w:val="0"/>
      <w:marRight w:val="0"/>
      <w:marTop w:val="0"/>
      <w:marBottom w:val="0"/>
      <w:divBdr>
        <w:top w:val="none" w:sz="0" w:space="0" w:color="auto"/>
        <w:left w:val="none" w:sz="0" w:space="0" w:color="auto"/>
        <w:bottom w:val="none" w:sz="0" w:space="0" w:color="auto"/>
        <w:right w:val="none" w:sz="0" w:space="0" w:color="auto"/>
      </w:divBdr>
    </w:div>
    <w:div w:id="397945637">
      <w:bodyDiv w:val="1"/>
      <w:marLeft w:val="0"/>
      <w:marRight w:val="0"/>
      <w:marTop w:val="0"/>
      <w:marBottom w:val="0"/>
      <w:divBdr>
        <w:top w:val="none" w:sz="0" w:space="0" w:color="auto"/>
        <w:left w:val="none" w:sz="0" w:space="0" w:color="auto"/>
        <w:bottom w:val="none" w:sz="0" w:space="0" w:color="auto"/>
        <w:right w:val="none" w:sz="0" w:space="0" w:color="auto"/>
      </w:divBdr>
    </w:div>
    <w:div w:id="402142995">
      <w:bodyDiv w:val="1"/>
      <w:marLeft w:val="0"/>
      <w:marRight w:val="0"/>
      <w:marTop w:val="0"/>
      <w:marBottom w:val="0"/>
      <w:divBdr>
        <w:top w:val="none" w:sz="0" w:space="0" w:color="auto"/>
        <w:left w:val="none" w:sz="0" w:space="0" w:color="auto"/>
        <w:bottom w:val="none" w:sz="0" w:space="0" w:color="auto"/>
        <w:right w:val="none" w:sz="0" w:space="0" w:color="auto"/>
      </w:divBdr>
    </w:div>
    <w:div w:id="459803033">
      <w:bodyDiv w:val="1"/>
      <w:marLeft w:val="0"/>
      <w:marRight w:val="0"/>
      <w:marTop w:val="0"/>
      <w:marBottom w:val="0"/>
      <w:divBdr>
        <w:top w:val="none" w:sz="0" w:space="0" w:color="auto"/>
        <w:left w:val="none" w:sz="0" w:space="0" w:color="auto"/>
        <w:bottom w:val="none" w:sz="0" w:space="0" w:color="auto"/>
        <w:right w:val="none" w:sz="0" w:space="0" w:color="auto"/>
      </w:divBdr>
    </w:div>
    <w:div w:id="462386084">
      <w:bodyDiv w:val="1"/>
      <w:marLeft w:val="0"/>
      <w:marRight w:val="0"/>
      <w:marTop w:val="0"/>
      <w:marBottom w:val="0"/>
      <w:divBdr>
        <w:top w:val="none" w:sz="0" w:space="0" w:color="auto"/>
        <w:left w:val="none" w:sz="0" w:space="0" w:color="auto"/>
        <w:bottom w:val="none" w:sz="0" w:space="0" w:color="auto"/>
        <w:right w:val="none" w:sz="0" w:space="0" w:color="auto"/>
      </w:divBdr>
    </w:div>
    <w:div w:id="491676225">
      <w:bodyDiv w:val="1"/>
      <w:marLeft w:val="0"/>
      <w:marRight w:val="0"/>
      <w:marTop w:val="0"/>
      <w:marBottom w:val="0"/>
      <w:divBdr>
        <w:top w:val="none" w:sz="0" w:space="0" w:color="auto"/>
        <w:left w:val="none" w:sz="0" w:space="0" w:color="auto"/>
        <w:bottom w:val="none" w:sz="0" w:space="0" w:color="auto"/>
        <w:right w:val="none" w:sz="0" w:space="0" w:color="auto"/>
      </w:divBdr>
    </w:div>
    <w:div w:id="505092918">
      <w:bodyDiv w:val="1"/>
      <w:marLeft w:val="0"/>
      <w:marRight w:val="0"/>
      <w:marTop w:val="0"/>
      <w:marBottom w:val="0"/>
      <w:divBdr>
        <w:top w:val="none" w:sz="0" w:space="0" w:color="auto"/>
        <w:left w:val="none" w:sz="0" w:space="0" w:color="auto"/>
        <w:bottom w:val="none" w:sz="0" w:space="0" w:color="auto"/>
        <w:right w:val="none" w:sz="0" w:space="0" w:color="auto"/>
      </w:divBdr>
    </w:div>
    <w:div w:id="612177059">
      <w:bodyDiv w:val="1"/>
      <w:marLeft w:val="0"/>
      <w:marRight w:val="0"/>
      <w:marTop w:val="0"/>
      <w:marBottom w:val="0"/>
      <w:divBdr>
        <w:top w:val="none" w:sz="0" w:space="0" w:color="auto"/>
        <w:left w:val="none" w:sz="0" w:space="0" w:color="auto"/>
        <w:bottom w:val="none" w:sz="0" w:space="0" w:color="auto"/>
        <w:right w:val="none" w:sz="0" w:space="0" w:color="auto"/>
      </w:divBdr>
    </w:div>
    <w:div w:id="632372345">
      <w:bodyDiv w:val="1"/>
      <w:marLeft w:val="0"/>
      <w:marRight w:val="0"/>
      <w:marTop w:val="0"/>
      <w:marBottom w:val="0"/>
      <w:divBdr>
        <w:top w:val="none" w:sz="0" w:space="0" w:color="auto"/>
        <w:left w:val="none" w:sz="0" w:space="0" w:color="auto"/>
        <w:bottom w:val="none" w:sz="0" w:space="0" w:color="auto"/>
        <w:right w:val="none" w:sz="0" w:space="0" w:color="auto"/>
      </w:divBdr>
    </w:div>
    <w:div w:id="644431261">
      <w:bodyDiv w:val="1"/>
      <w:marLeft w:val="0"/>
      <w:marRight w:val="0"/>
      <w:marTop w:val="0"/>
      <w:marBottom w:val="0"/>
      <w:divBdr>
        <w:top w:val="none" w:sz="0" w:space="0" w:color="auto"/>
        <w:left w:val="none" w:sz="0" w:space="0" w:color="auto"/>
        <w:bottom w:val="none" w:sz="0" w:space="0" w:color="auto"/>
        <w:right w:val="none" w:sz="0" w:space="0" w:color="auto"/>
      </w:divBdr>
      <w:divsChild>
        <w:div w:id="1527792988">
          <w:marLeft w:val="547"/>
          <w:marRight w:val="0"/>
          <w:marTop w:val="0"/>
          <w:marBottom w:val="0"/>
          <w:divBdr>
            <w:top w:val="none" w:sz="0" w:space="0" w:color="auto"/>
            <w:left w:val="none" w:sz="0" w:space="0" w:color="auto"/>
            <w:bottom w:val="none" w:sz="0" w:space="0" w:color="auto"/>
            <w:right w:val="none" w:sz="0" w:space="0" w:color="auto"/>
          </w:divBdr>
        </w:div>
        <w:div w:id="1206793040">
          <w:marLeft w:val="547"/>
          <w:marRight w:val="0"/>
          <w:marTop w:val="0"/>
          <w:marBottom w:val="0"/>
          <w:divBdr>
            <w:top w:val="none" w:sz="0" w:space="0" w:color="auto"/>
            <w:left w:val="none" w:sz="0" w:space="0" w:color="auto"/>
            <w:bottom w:val="none" w:sz="0" w:space="0" w:color="auto"/>
            <w:right w:val="none" w:sz="0" w:space="0" w:color="auto"/>
          </w:divBdr>
        </w:div>
        <w:div w:id="532958384">
          <w:marLeft w:val="547"/>
          <w:marRight w:val="0"/>
          <w:marTop w:val="0"/>
          <w:marBottom w:val="0"/>
          <w:divBdr>
            <w:top w:val="none" w:sz="0" w:space="0" w:color="auto"/>
            <w:left w:val="none" w:sz="0" w:space="0" w:color="auto"/>
            <w:bottom w:val="none" w:sz="0" w:space="0" w:color="auto"/>
            <w:right w:val="none" w:sz="0" w:space="0" w:color="auto"/>
          </w:divBdr>
        </w:div>
      </w:divsChild>
    </w:div>
    <w:div w:id="783689723">
      <w:bodyDiv w:val="1"/>
      <w:marLeft w:val="0"/>
      <w:marRight w:val="0"/>
      <w:marTop w:val="0"/>
      <w:marBottom w:val="0"/>
      <w:divBdr>
        <w:top w:val="none" w:sz="0" w:space="0" w:color="auto"/>
        <w:left w:val="none" w:sz="0" w:space="0" w:color="auto"/>
        <w:bottom w:val="none" w:sz="0" w:space="0" w:color="auto"/>
        <w:right w:val="none" w:sz="0" w:space="0" w:color="auto"/>
      </w:divBdr>
    </w:div>
    <w:div w:id="835266098">
      <w:bodyDiv w:val="1"/>
      <w:marLeft w:val="0"/>
      <w:marRight w:val="0"/>
      <w:marTop w:val="0"/>
      <w:marBottom w:val="0"/>
      <w:divBdr>
        <w:top w:val="none" w:sz="0" w:space="0" w:color="auto"/>
        <w:left w:val="none" w:sz="0" w:space="0" w:color="auto"/>
        <w:bottom w:val="none" w:sz="0" w:space="0" w:color="auto"/>
        <w:right w:val="none" w:sz="0" w:space="0" w:color="auto"/>
      </w:divBdr>
      <w:divsChild>
        <w:div w:id="1420638971">
          <w:marLeft w:val="720"/>
          <w:marRight w:val="0"/>
          <w:marTop w:val="0"/>
          <w:marBottom w:val="0"/>
          <w:divBdr>
            <w:top w:val="none" w:sz="0" w:space="0" w:color="auto"/>
            <w:left w:val="none" w:sz="0" w:space="0" w:color="auto"/>
            <w:bottom w:val="none" w:sz="0" w:space="0" w:color="auto"/>
            <w:right w:val="none" w:sz="0" w:space="0" w:color="auto"/>
          </w:divBdr>
        </w:div>
        <w:div w:id="939484562">
          <w:marLeft w:val="720"/>
          <w:marRight w:val="0"/>
          <w:marTop w:val="0"/>
          <w:marBottom w:val="0"/>
          <w:divBdr>
            <w:top w:val="none" w:sz="0" w:space="0" w:color="auto"/>
            <w:left w:val="none" w:sz="0" w:space="0" w:color="auto"/>
            <w:bottom w:val="none" w:sz="0" w:space="0" w:color="auto"/>
            <w:right w:val="none" w:sz="0" w:space="0" w:color="auto"/>
          </w:divBdr>
        </w:div>
      </w:divsChild>
    </w:div>
    <w:div w:id="869800730">
      <w:bodyDiv w:val="1"/>
      <w:marLeft w:val="0"/>
      <w:marRight w:val="0"/>
      <w:marTop w:val="0"/>
      <w:marBottom w:val="0"/>
      <w:divBdr>
        <w:top w:val="none" w:sz="0" w:space="0" w:color="auto"/>
        <w:left w:val="none" w:sz="0" w:space="0" w:color="auto"/>
        <w:bottom w:val="none" w:sz="0" w:space="0" w:color="auto"/>
        <w:right w:val="none" w:sz="0" w:space="0" w:color="auto"/>
      </w:divBdr>
      <w:divsChild>
        <w:div w:id="628703143">
          <w:marLeft w:val="720"/>
          <w:marRight w:val="0"/>
          <w:marTop w:val="0"/>
          <w:marBottom w:val="0"/>
          <w:divBdr>
            <w:top w:val="none" w:sz="0" w:space="0" w:color="auto"/>
            <w:left w:val="none" w:sz="0" w:space="0" w:color="auto"/>
            <w:bottom w:val="none" w:sz="0" w:space="0" w:color="auto"/>
            <w:right w:val="none" w:sz="0" w:space="0" w:color="auto"/>
          </w:divBdr>
        </w:div>
        <w:div w:id="757794554">
          <w:marLeft w:val="720"/>
          <w:marRight w:val="0"/>
          <w:marTop w:val="0"/>
          <w:marBottom w:val="0"/>
          <w:divBdr>
            <w:top w:val="none" w:sz="0" w:space="0" w:color="auto"/>
            <w:left w:val="none" w:sz="0" w:space="0" w:color="auto"/>
            <w:bottom w:val="none" w:sz="0" w:space="0" w:color="auto"/>
            <w:right w:val="none" w:sz="0" w:space="0" w:color="auto"/>
          </w:divBdr>
        </w:div>
      </w:divsChild>
    </w:div>
    <w:div w:id="889733416">
      <w:bodyDiv w:val="1"/>
      <w:marLeft w:val="0"/>
      <w:marRight w:val="0"/>
      <w:marTop w:val="0"/>
      <w:marBottom w:val="0"/>
      <w:divBdr>
        <w:top w:val="none" w:sz="0" w:space="0" w:color="auto"/>
        <w:left w:val="none" w:sz="0" w:space="0" w:color="auto"/>
        <w:bottom w:val="none" w:sz="0" w:space="0" w:color="auto"/>
        <w:right w:val="none" w:sz="0" w:space="0" w:color="auto"/>
      </w:divBdr>
    </w:div>
    <w:div w:id="1006982483">
      <w:bodyDiv w:val="1"/>
      <w:marLeft w:val="0"/>
      <w:marRight w:val="0"/>
      <w:marTop w:val="0"/>
      <w:marBottom w:val="0"/>
      <w:divBdr>
        <w:top w:val="none" w:sz="0" w:space="0" w:color="auto"/>
        <w:left w:val="none" w:sz="0" w:space="0" w:color="auto"/>
        <w:bottom w:val="none" w:sz="0" w:space="0" w:color="auto"/>
        <w:right w:val="none" w:sz="0" w:space="0" w:color="auto"/>
      </w:divBdr>
      <w:divsChild>
        <w:div w:id="848570370">
          <w:marLeft w:val="720"/>
          <w:marRight w:val="0"/>
          <w:marTop w:val="0"/>
          <w:marBottom w:val="0"/>
          <w:divBdr>
            <w:top w:val="none" w:sz="0" w:space="0" w:color="auto"/>
            <w:left w:val="none" w:sz="0" w:space="0" w:color="auto"/>
            <w:bottom w:val="none" w:sz="0" w:space="0" w:color="auto"/>
            <w:right w:val="none" w:sz="0" w:space="0" w:color="auto"/>
          </w:divBdr>
        </w:div>
        <w:div w:id="228346917">
          <w:marLeft w:val="720"/>
          <w:marRight w:val="0"/>
          <w:marTop w:val="0"/>
          <w:marBottom w:val="0"/>
          <w:divBdr>
            <w:top w:val="none" w:sz="0" w:space="0" w:color="auto"/>
            <w:left w:val="none" w:sz="0" w:space="0" w:color="auto"/>
            <w:bottom w:val="none" w:sz="0" w:space="0" w:color="auto"/>
            <w:right w:val="none" w:sz="0" w:space="0" w:color="auto"/>
          </w:divBdr>
        </w:div>
      </w:divsChild>
    </w:div>
    <w:div w:id="1021929436">
      <w:bodyDiv w:val="1"/>
      <w:marLeft w:val="0"/>
      <w:marRight w:val="0"/>
      <w:marTop w:val="0"/>
      <w:marBottom w:val="0"/>
      <w:divBdr>
        <w:top w:val="none" w:sz="0" w:space="0" w:color="auto"/>
        <w:left w:val="none" w:sz="0" w:space="0" w:color="auto"/>
        <w:bottom w:val="none" w:sz="0" w:space="0" w:color="auto"/>
        <w:right w:val="none" w:sz="0" w:space="0" w:color="auto"/>
      </w:divBdr>
    </w:div>
    <w:div w:id="1036275451">
      <w:bodyDiv w:val="1"/>
      <w:marLeft w:val="0"/>
      <w:marRight w:val="0"/>
      <w:marTop w:val="0"/>
      <w:marBottom w:val="0"/>
      <w:divBdr>
        <w:top w:val="none" w:sz="0" w:space="0" w:color="auto"/>
        <w:left w:val="none" w:sz="0" w:space="0" w:color="auto"/>
        <w:bottom w:val="none" w:sz="0" w:space="0" w:color="auto"/>
        <w:right w:val="none" w:sz="0" w:space="0" w:color="auto"/>
      </w:divBdr>
    </w:div>
    <w:div w:id="1056857901">
      <w:bodyDiv w:val="1"/>
      <w:marLeft w:val="0"/>
      <w:marRight w:val="0"/>
      <w:marTop w:val="0"/>
      <w:marBottom w:val="0"/>
      <w:divBdr>
        <w:top w:val="none" w:sz="0" w:space="0" w:color="auto"/>
        <w:left w:val="none" w:sz="0" w:space="0" w:color="auto"/>
        <w:bottom w:val="none" w:sz="0" w:space="0" w:color="auto"/>
        <w:right w:val="none" w:sz="0" w:space="0" w:color="auto"/>
      </w:divBdr>
      <w:divsChild>
        <w:div w:id="792749331">
          <w:marLeft w:val="446"/>
          <w:marRight w:val="0"/>
          <w:marTop w:val="0"/>
          <w:marBottom w:val="0"/>
          <w:divBdr>
            <w:top w:val="none" w:sz="0" w:space="0" w:color="auto"/>
            <w:left w:val="none" w:sz="0" w:space="0" w:color="auto"/>
            <w:bottom w:val="none" w:sz="0" w:space="0" w:color="auto"/>
            <w:right w:val="none" w:sz="0" w:space="0" w:color="auto"/>
          </w:divBdr>
        </w:div>
      </w:divsChild>
    </w:div>
    <w:div w:id="1076827507">
      <w:bodyDiv w:val="1"/>
      <w:marLeft w:val="0"/>
      <w:marRight w:val="0"/>
      <w:marTop w:val="0"/>
      <w:marBottom w:val="0"/>
      <w:divBdr>
        <w:top w:val="none" w:sz="0" w:space="0" w:color="auto"/>
        <w:left w:val="none" w:sz="0" w:space="0" w:color="auto"/>
        <w:bottom w:val="none" w:sz="0" w:space="0" w:color="auto"/>
        <w:right w:val="none" w:sz="0" w:space="0" w:color="auto"/>
      </w:divBdr>
    </w:div>
    <w:div w:id="1083530530">
      <w:bodyDiv w:val="1"/>
      <w:marLeft w:val="0"/>
      <w:marRight w:val="0"/>
      <w:marTop w:val="0"/>
      <w:marBottom w:val="0"/>
      <w:divBdr>
        <w:top w:val="none" w:sz="0" w:space="0" w:color="auto"/>
        <w:left w:val="none" w:sz="0" w:space="0" w:color="auto"/>
        <w:bottom w:val="none" w:sz="0" w:space="0" w:color="auto"/>
        <w:right w:val="none" w:sz="0" w:space="0" w:color="auto"/>
      </w:divBdr>
    </w:div>
    <w:div w:id="1098410472">
      <w:bodyDiv w:val="1"/>
      <w:marLeft w:val="0"/>
      <w:marRight w:val="0"/>
      <w:marTop w:val="0"/>
      <w:marBottom w:val="0"/>
      <w:divBdr>
        <w:top w:val="none" w:sz="0" w:space="0" w:color="auto"/>
        <w:left w:val="none" w:sz="0" w:space="0" w:color="auto"/>
        <w:bottom w:val="none" w:sz="0" w:space="0" w:color="auto"/>
        <w:right w:val="none" w:sz="0" w:space="0" w:color="auto"/>
      </w:divBdr>
    </w:div>
    <w:div w:id="1177421318">
      <w:bodyDiv w:val="1"/>
      <w:marLeft w:val="0"/>
      <w:marRight w:val="0"/>
      <w:marTop w:val="0"/>
      <w:marBottom w:val="0"/>
      <w:divBdr>
        <w:top w:val="none" w:sz="0" w:space="0" w:color="auto"/>
        <w:left w:val="none" w:sz="0" w:space="0" w:color="auto"/>
        <w:bottom w:val="none" w:sz="0" w:space="0" w:color="auto"/>
        <w:right w:val="none" w:sz="0" w:space="0" w:color="auto"/>
      </w:divBdr>
    </w:div>
    <w:div w:id="1181310347">
      <w:bodyDiv w:val="1"/>
      <w:marLeft w:val="0"/>
      <w:marRight w:val="0"/>
      <w:marTop w:val="0"/>
      <w:marBottom w:val="0"/>
      <w:divBdr>
        <w:top w:val="none" w:sz="0" w:space="0" w:color="auto"/>
        <w:left w:val="none" w:sz="0" w:space="0" w:color="auto"/>
        <w:bottom w:val="none" w:sz="0" w:space="0" w:color="auto"/>
        <w:right w:val="none" w:sz="0" w:space="0" w:color="auto"/>
      </w:divBdr>
      <w:divsChild>
        <w:div w:id="683820278">
          <w:marLeft w:val="720"/>
          <w:marRight w:val="0"/>
          <w:marTop w:val="0"/>
          <w:marBottom w:val="0"/>
          <w:divBdr>
            <w:top w:val="none" w:sz="0" w:space="0" w:color="auto"/>
            <w:left w:val="none" w:sz="0" w:space="0" w:color="auto"/>
            <w:bottom w:val="none" w:sz="0" w:space="0" w:color="auto"/>
            <w:right w:val="none" w:sz="0" w:space="0" w:color="auto"/>
          </w:divBdr>
        </w:div>
        <w:div w:id="1309748426">
          <w:marLeft w:val="720"/>
          <w:marRight w:val="0"/>
          <w:marTop w:val="0"/>
          <w:marBottom w:val="0"/>
          <w:divBdr>
            <w:top w:val="none" w:sz="0" w:space="0" w:color="auto"/>
            <w:left w:val="none" w:sz="0" w:space="0" w:color="auto"/>
            <w:bottom w:val="none" w:sz="0" w:space="0" w:color="auto"/>
            <w:right w:val="none" w:sz="0" w:space="0" w:color="auto"/>
          </w:divBdr>
        </w:div>
      </w:divsChild>
    </w:div>
    <w:div w:id="1187478749">
      <w:bodyDiv w:val="1"/>
      <w:marLeft w:val="0"/>
      <w:marRight w:val="0"/>
      <w:marTop w:val="0"/>
      <w:marBottom w:val="0"/>
      <w:divBdr>
        <w:top w:val="none" w:sz="0" w:space="0" w:color="auto"/>
        <w:left w:val="none" w:sz="0" w:space="0" w:color="auto"/>
        <w:bottom w:val="none" w:sz="0" w:space="0" w:color="auto"/>
        <w:right w:val="none" w:sz="0" w:space="0" w:color="auto"/>
      </w:divBdr>
    </w:div>
    <w:div w:id="1193376450">
      <w:bodyDiv w:val="1"/>
      <w:marLeft w:val="0"/>
      <w:marRight w:val="0"/>
      <w:marTop w:val="0"/>
      <w:marBottom w:val="0"/>
      <w:divBdr>
        <w:top w:val="none" w:sz="0" w:space="0" w:color="auto"/>
        <w:left w:val="none" w:sz="0" w:space="0" w:color="auto"/>
        <w:bottom w:val="none" w:sz="0" w:space="0" w:color="auto"/>
        <w:right w:val="none" w:sz="0" w:space="0" w:color="auto"/>
      </w:divBdr>
    </w:div>
    <w:div w:id="1198200190">
      <w:bodyDiv w:val="1"/>
      <w:marLeft w:val="0"/>
      <w:marRight w:val="0"/>
      <w:marTop w:val="0"/>
      <w:marBottom w:val="0"/>
      <w:divBdr>
        <w:top w:val="none" w:sz="0" w:space="0" w:color="auto"/>
        <w:left w:val="none" w:sz="0" w:space="0" w:color="auto"/>
        <w:bottom w:val="none" w:sz="0" w:space="0" w:color="auto"/>
        <w:right w:val="none" w:sz="0" w:space="0" w:color="auto"/>
      </w:divBdr>
    </w:div>
    <w:div w:id="1249775651">
      <w:bodyDiv w:val="1"/>
      <w:marLeft w:val="0"/>
      <w:marRight w:val="0"/>
      <w:marTop w:val="0"/>
      <w:marBottom w:val="0"/>
      <w:divBdr>
        <w:top w:val="none" w:sz="0" w:space="0" w:color="auto"/>
        <w:left w:val="none" w:sz="0" w:space="0" w:color="auto"/>
        <w:bottom w:val="none" w:sz="0" w:space="0" w:color="auto"/>
        <w:right w:val="none" w:sz="0" w:space="0" w:color="auto"/>
      </w:divBdr>
    </w:div>
    <w:div w:id="1272980785">
      <w:bodyDiv w:val="1"/>
      <w:marLeft w:val="0"/>
      <w:marRight w:val="0"/>
      <w:marTop w:val="0"/>
      <w:marBottom w:val="0"/>
      <w:divBdr>
        <w:top w:val="none" w:sz="0" w:space="0" w:color="auto"/>
        <w:left w:val="none" w:sz="0" w:space="0" w:color="auto"/>
        <w:bottom w:val="none" w:sz="0" w:space="0" w:color="auto"/>
        <w:right w:val="none" w:sz="0" w:space="0" w:color="auto"/>
      </w:divBdr>
    </w:div>
    <w:div w:id="1291280037">
      <w:bodyDiv w:val="1"/>
      <w:marLeft w:val="0"/>
      <w:marRight w:val="0"/>
      <w:marTop w:val="0"/>
      <w:marBottom w:val="0"/>
      <w:divBdr>
        <w:top w:val="none" w:sz="0" w:space="0" w:color="auto"/>
        <w:left w:val="none" w:sz="0" w:space="0" w:color="auto"/>
        <w:bottom w:val="none" w:sz="0" w:space="0" w:color="auto"/>
        <w:right w:val="none" w:sz="0" w:space="0" w:color="auto"/>
      </w:divBdr>
    </w:div>
    <w:div w:id="1309476438">
      <w:bodyDiv w:val="1"/>
      <w:marLeft w:val="0"/>
      <w:marRight w:val="0"/>
      <w:marTop w:val="0"/>
      <w:marBottom w:val="0"/>
      <w:divBdr>
        <w:top w:val="none" w:sz="0" w:space="0" w:color="auto"/>
        <w:left w:val="none" w:sz="0" w:space="0" w:color="auto"/>
        <w:bottom w:val="none" w:sz="0" w:space="0" w:color="auto"/>
        <w:right w:val="none" w:sz="0" w:space="0" w:color="auto"/>
      </w:divBdr>
    </w:div>
    <w:div w:id="1355881402">
      <w:bodyDiv w:val="1"/>
      <w:marLeft w:val="0"/>
      <w:marRight w:val="0"/>
      <w:marTop w:val="0"/>
      <w:marBottom w:val="0"/>
      <w:divBdr>
        <w:top w:val="none" w:sz="0" w:space="0" w:color="auto"/>
        <w:left w:val="none" w:sz="0" w:space="0" w:color="auto"/>
        <w:bottom w:val="none" w:sz="0" w:space="0" w:color="auto"/>
        <w:right w:val="none" w:sz="0" w:space="0" w:color="auto"/>
      </w:divBdr>
    </w:div>
    <w:div w:id="1365208852">
      <w:bodyDiv w:val="1"/>
      <w:marLeft w:val="0"/>
      <w:marRight w:val="0"/>
      <w:marTop w:val="0"/>
      <w:marBottom w:val="0"/>
      <w:divBdr>
        <w:top w:val="none" w:sz="0" w:space="0" w:color="auto"/>
        <w:left w:val="none" w:sz="0" w:space="0" w:color="auto"/>
        <w:bottom w:val="none" w:sz="0" w:space="0" w:color="auto"/>
        <w:right w:val="none" w:sz="0" w:space="0" w:color="auto"/>
      </w:divBdr>
    </w:div>
    <w:div w:id="1410536002">
      <w:bodyDiv w:val="1"/>
      <w:marLeft w:val="0"/>
      <w:marRight w:val="0"/>
      <w:marTop w:val="0"/>
      <w:marBottom w:val="0"/>
      <w:divBdr>
        <w:top w:val="none" w:sz="0" w:space="0" w:color="auto"/>
        <w:left w:val="none" w:sz="0" w:space="0" w:color="auto"/>
        <w:bottom w:val="none" w:sz="0" w:space="0" w:color="auto"/>
        <w:right w:val="none" w:sz="0" w:space="0" w:color="auto"/>
      </w:divBdr>
    </w:div>
    <w:div w:id="1422796476">
      <w:bodyDiv w:val="1"/>
      <w:marLeft w:val="0"/>
      <w:marRight w:val="0"/>
      <w:marTop w:val="0"/>
      <w:marBottom w:val="0"/>
      <w:divBdr>
        <w:top w:val="none" w:sz="0" w:space="0" w:color="auto"/>
        <w:left w:val="none" w:sz="0" w:space="0" w:color="auto"/>
        <w:bottom w:val="none" w:sz="0" w:space="0" w:color="auto"/>
        <w:right w:val="none" w:sz="0" w:space="0" w:color="auto"/>
      </w:divBdr>
      <w:divsChild>
        <w:div w:id="197204766">
          <w:marLeft w:val="720"/>
          <w:marRight w:val="0"/>
          <w:marTop w:val="0"/>
          <w:marBottom w:val="0"/>
          <w:divBdr>
            <w:top w:val="none" w:sz="0" w:space="0" w:color="auto"/>
            <w:left w:val="none" w:sz="0" w:space="0" w:color="auto"/>
            <w:bottom w:val="none" w:sz="0" w:space="0" w:color="auto"/>
            <w:right w:val="none" w:sz="0" w:space="0" w:color="auto"/>
          </w:divBdr>
        </w:div>
        <w:div w:id="761222202">
          <w:marLeft w:val="720"/>
          <w:marRight w:val="0"/>
          <w:marTop w:val="0"/>
          <w:marBottom w:val="0"/>
          <w:divBdr>
            <w:top w:val="none" w:sz="0" w:space="0" w:color="auto"/>
            <w:left w:val="none" w:sz="0" w:space="0" w:color="auto"/>
            <w:bottom w:val="none" w:sz="0" w:space="0" w:color="auto"/>
            <w:right w:val="none" w:sz="0" w:space="0" w:color="auto"/>
          </w:divBdr>
        </w:div>
      </w:divsChild>
    </w:div>
    <w:div w:id="1485009124">
      <w:bodyDiv w:val="1"/>
      <w:marLeft w:val="0"/>
      <w:marRight w:val="0"/>
      <w:marTop w:val="0"/>
      <w:marBottom w:val="0"/>
      <w:divBdr>
        <w:top w:val="none" w:sz="0" w:space="0" w:color="auto"/>
        <w:left w:val="none" w:sz="0" w:space="0" w:color="auto"/>
        <w:bottom w:val="none" w:sz="0" w:space="0" w:color="auto"/>
        <w:right w:val="none" w:sz="0" w:space="0" w:color="auto"/>
      </w:divBdr>
    </w:div>
    <w:div w:id="1566143012">
      <w:bodyDiv w:val="1"/>
      <w:marLeft w:val="0"/>
      <w:marRight w:val="0"/>
      <w:marTop w:val="0"/>
      <w:marBottom w:val="0"/>
      <w:divBdr>
        <w:top w:val="none" w:sz="0" w:space="0" w:color="auto"/>
        <w:left w:val="none" w:sz="0" w:space="0" w:color="auto"/>
        <w:bottom w:val="none" w:sz="0" w:space="0" w:color="auto"/>
        <w:right w:val="none" w:sz="0" w:space="0" w:color="auto"/>
      </w:divBdr>
    </w:div>
    <w:div w:id="1571453578">
      <w:bodyDiv w:val="1"/>
      <w:marLeft w:val="0"/>
      <w:marRight w:val="0"/>
      <w:marTop w:val="0"/>
      <w:marBottom w:val="0"/>
      <w:divBdr>
        <w:top w:val="none" w:sz="0" w:space="0" w:color="auto"/>
        <w:left w:val="none" w:sz="0" w:space="0" w:color="auto"/>
        <w:bottom w:val="none" w:sz="0" w:space="0" w:color="auto"/>
        <w:right w:val="none" w:sz="0" w:space="0" w:color="auto"/>
      </w:divBdr>
    </w:div>
    <w:div w:id="1603880684">
      <w:bodyDiv w:val="1"/>
      <w:marLeft w:val="0"/>
      <w:marRight w:val="0"/>
      <w:marTop w:val="0"/>
      <w:marBottom w:val="0"/>
      <w:divBdr>
        <w:top w:val="none" w:sz="0" w:space="0" w:color="auto"/>
        <w:left w:val="none" w:sz="0" w:space="0" w:color="auto"/>
        <w:bottom w:val="none" w:sz="0" w:space="0" w:color="auto"/>
        <w:right w:val="none" w:sz="0" w:space="0" w:color="auto"/>
      </w:divBdr>
    </w:div>
    <w:div w:id="1621452206">
      <w:bodyDiv w:val="1"/>
      <w:marLeft w:val="0"/>
      <w:marRight w:val="0"/>
      <w:marTop w:val="0"/>
      <w:marBottom w:val="0"/>
      <w:divBdr>
        <w:top w:val="none" w:sz="0" w:space="0" w:color="auto"/>
        <w:left w:val="none" w:sz="0" w:space="0" w:color="auto"/>
        <w:bottom w:val="none" w:sz="0" w:space="0" w:color="auto"/>
        <w:right w:val="none" w:sz="0" w:space="0" w:color="auto"/>
      </w:divBdr>
    </w:div>
    <w:div w:id="1661958551">
      <w:bodyDiv w:val="1"/>
      <w:marLeft w:val="0"/>
      <w:marRight w:val="0"/>
      <w:marTop w:val="0"/>
      <w:marBottom w:val="0"/>
      <w:divBdr>
        <w:top w:val="none" w:sz="0" w:space="0" w:color="auto"/>
        <w:left w:val="none" w:sz="0" w:space="0" w:color="auto"/>
        <w:bottom w:val="none" w:sz="0" w:space="0" w:color="auto"/>
        <w:right w:val="none" w:sz="0" w:space="0" w:color="auto"/>
      </w:divBdr>
    </w:div>
    <w:div w:id="1773277048">
      <w:bodyDiv w:val="1"/>
      <w:marLeft w:val="0"/>
      <w:marRight w:val="0"/>
      <w:marTop w:val="0"/>
      <w:marBottom w:val="0"/>
      <w:divBdr>
        <w:top w:val="none" w:sz="0" w:space="0" w:color="auto"/>
        <w:left w:val="none" w:sz="0" w:space="0" w:color="auto"/>
        <w:bottom w:val="none" w:sz="0" w:space="0" w:color="auto"/>
        <w:right w:val="none" w:sz="0" w:space="0" w:color="auto"/>
      </w:divBdr>
    </w:div>
    <w:div w:id="1774477392">
      <w:bodyDiv w:val="1"/>
      <w:marLeft w:val="0"/>
      <w:marRight w:val="0"/>
      <w:marTop w:val="0"/>
      <w:marBottom w:val="0"/>
      <w:divBdr>
        <w:top w:val="none" w:sz="0" w:space="0" w:color="auto"/>
        <w:left w:val="none" w:sz="0" w:space="0" w:color="auto"/>
        <w:bottom w:val="none" w:sz="0" w:space="0" w:color="auto"/>
        <w:right w:val="none" w:sz="0" w:space="0" w:color="auto"/>
      </w:divBdr>
    </w:div>
    <w:div w:id="1789812213">
      <w:bodyDiv w:val="1"/>
      <w:marLeft w:val="0"/>
      <w:marRight w:val="0"/>
      <w:marTop w:val="0"/>
      <w:marBottom w:val="0"/>
      <w:divBdr>
        <w:top w:val="none" w:sz="0" w:space="0" w:color="auto"/>
        <w:left w:val="none" w:sz="0" w:space="0" w:color="auto"/>
        <w:bottom w:val="none" w:sz="0" w:space="0" w:color="auto"/>
        <w:right w:val="none" w:sz="0" w:space="0" w:color="auto"/>
      </w:divBdr>
    </w:div>
    <w:div w:id="1874347058">
      <w:bodyDiv w:val="1"/>
      <w:marLeft w:val="0"/>
      <w:marRight w:val="0"/>
      <w:marTop w:val="0"/>
      <w:marBottom w:val="0"/>
      <w:divBdr>
        <w:top w:val="none" w:sz="0" w:space="0" w:color="auto"/>
        <w:left w:val="none" w:sz="0" w:space="0" w:color="auto"/>
        <w:bottom w:val="none" w:sz="0" w:space="0" w:color="auto"/>
        <w:right w:val="none" w:sz="0" w:space="0" w:color="auto"/>
      </w:divBdr>
    </w:div>
    <w:div w:id="1921524797">
      <w:bodyDiv w:val="1"/>
      <w:marLeft w:val="0"/>
      <w:marRight w:val="0"/>
      <w:marTop w:val="0"/>
      <w:marBottom w:val="0"/>
      <w:divBdr>
        <w:top w:val="none" w:sz="0" w:space="0" w:color="auto"/>
        <w:left w:val="none" w:sz="0" w:space="0" w:color="auto"/>
        <w:bottom w:val="none" w:sz="0" w:space="0" w:color="auto"/>
        <w:right w:val="none" w:sz="0" w:space="0" w:color="auto"/>
      </w:divBdr>
    </w:div>
    <w:div w:id="1958291243">
      <w:bodyDiv w:val="1"/>
      <w:marLeft w:val="0"/>
      <w:marRight w:val="0"/>
      <w:marTop w:val="0"/>
      <w:marBottom w:val="0"/>
      <w:divBdr>
        <w:top w:val="none" w:sz="0" w:space="0" w:color="auto"/>
        <w:left w:val="none" w:sz="0" w:space="0" w:color="auto"/>
        <w:bottom w:val="none" w:sz="0" w:space="0" w:color="auto"/>
        <w:right w:val="none" w:sz="0" w:space="0" w:color="auto"/>
      </w:divBdr>
    </w:div>
    <w:div w:id="20893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ipe.org.cn/GreenSupplyChain/SCT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665E-AF0A-914E-B42C-2CEE35FE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莹莹 马</dc:creator>
  <cp:keywords/>
  <dc:description/>
  <cp:lastModifiedBy>Ding Helen S</cp:lastModifiedBy>
  <cp:revision>267</cp:revision>
  <cp:lastPrinted>2019-10-15T04:12:00Z</cp:lastPrinted>
  <dcterms:created xsi:type="dcterms:W3CDTF">2020-10-23T02:30:00Z</dcterms:created>
  <dcterms:modified xsi:type="dcterms:W3CDTF">2020-10-23T08:39:00Z</dcterms:modified>
</cp:coreProperties>
</file>