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47B4" w14:textId="77777777" w:rsidR="00FC75B0" w:rsidRDefault="00AB4D88" w:rsidP="00AB4D88">
      <w:pPr>
        <w:jc w:val="center"/>
        <w:rPr>
          <w:rFonts w:ascii="Calibri" w:hAnsi="Calibri"/>
          <w:b/>
          <w:sz w:val="22"/>
          <w:szCs w:val="22"/>
        </w:rPr>
      </w:pPr>
      <w:bookmarkStart w:id="0" w:name="_GoBack"/>
      <w:bookmarkEnd w:id="0"/>
      <w:r>
        <w:rPr>
          <w:rFonts w:ascii="Calibri" w:hAnsi="Calibri"/>
          <w:b/>
          <w:sz w:val="22"/>
          <w:szCs w:val="22"/>
        </w:rPr>
        <w:t xml:space="preserve">2017 </w:t>
      </w:r>
      <w:r w:rsidR="00B975D1" w:rsidRPr="004D056C">
        <w:rPr>
          <w:rFonts w:ascii="Calibri" w:hAnsi="Calibri"/>
          <w:b/>
          <w:sz w:val="22"/>
          <w:szCs w:val="22"/>
        </w:rPr>
        <w:t>Corporate Information Transparency Index (CITI)</w:t>
      </w:r>
      <w:r>
        <w:rPr>
          <w:rFonts w:ascii="Calibri" w:hAnsi="Calibri"/>
          <w:b/>
          <w:sz w:val="22"/>
          <w:szCs w:val="22"/>
        </w:rPr>
        <w:t xml:space="preserve"> Press Release</w:t>
      </w:r>
    </w:p>
    <w:p w14:paraId="3B2E4815" w14:textId="77777777" w:rsidR="00B975D1" w:rsidRPr="004D056C" w:rsidRDefault="00B975D1" w:rsidP="00AB4D88">
      <w:pPr>
        <w:jc w:val="center"/>
        <w:rPr>
          <w:rFonts w:ascii="Calibri" w:hAnsi="Calibri"/>
          <w:b/>
          <w:sz w:val="22"/>
          <w:szCs w:val="22"/>
        </w:rPr>
      </w:pPr>
    </w:p>
    <w:p w14:paraId="52515BBF" w14:textId="77777777" w:rsidR="00B975D1" w:rsidRPr="004D056C" w:rsidRDefault="00B975D1" w:rsidP="004D056C">
      <w:pPr>
        <w:jc w:val="center"/>
        <w:rPr>
          <w:rFonts w:ascii="Calibri" w:hAnsi="Calibri"/>
          <w:b/>
          <w:sz w:val="28"/>
          <w:szCs w:val="28"/>
        </w:rPr>
      </w:pPr>
      <w:r w:rsidRPr="004D056C">
        <w:rPr>
          <w:rFonts w:ascii="Calibri" w:hAnsi="Calibri"/>
          <w:b/>
          <w:sz w:val="28"/>
          <w:szCs w:val="28"/>
        </w:rPr>
        <w:t xml:space="preserve">Strengthened supervision drives more brands to recognize </w:t>
      </w:r>
    </w:p>
    <w:p w14:paraId="4072EC0C" w14:textId="33C2B2C4" w:rsidR="002D3E00" w:rsidRPr="004D056C" w:rsidRDefault="00B975D1" w:rsidP="004D056C">
      <w:pPr>
        <w:jc w:val="center"/>
        <w:rPr>
          <w:sz w:val="22"/>
          <w:szCs w:val="22"/>
        </w:rPr>
      </w:pPr>
      <w:r w:rsidRPr="004D056C">
        <w:rPr>
          <w:rFonts w:ascii="Calibri" w:hAnsi="Calibri"/>
          <w:b/>
          <w:sz w:val="28"/>
          <w:szCs w:val="28"/>
        </w:rPr>
        <w:t>supply chain environmental risks</w:t>
      </w:r>
    </w:p>
    <w:p w14:paraId="04E3A291" w14:textId="5907E305" w:rsidR="00035274" w:rsidRPr="004D056C" w:rsidRDefault="00035274" w:rsidP="004C227B">
      <w:pPr>
        <w:ind w:firstLine="360"/>
        <w:jc w:val="both"/>
        <w:rPr>
          <w:rFonts w:ascii="Calibri" w:eastAsia="宋体" w:hAnsi="Calibri"/>
        </w:rPr>
      </w:pPr>
    </w:p>
    <w:p w14:paraId="6FBD52F0" w14:textId="689F9CAC" w:rsidR="00B975D1" w:rsidRDefault="00AB4D88" w:rsidP="0011670A">
      <w:pPr>
        <w:jc w:val="right"/>
        <w:rPr>
          <w:rFonts w:ascii="Calibri" w:eastAsia="宋体" w:hAnsi="Calibri"/>
          <w:sz w:val="22"/>
          <w:szCs w:val="22"/>
        </w:rPr>
      </w:pPr>
      <w:r>
        <w:rPr>
          <w:rFonts w:ascii="Calibri" w:eastAsia="宋体" w:hAnsi="Calibri"/>
          <w:sz w:val="22"/>
          <w:szCs w:val="22"/>
        </w:rPr>
        <w:t>(Please do not use before 10:00 a.m. on October 13, 2017)</w:t>
      </w:r>
    </w:p>
    <w:p w14:paraId="217A2A38" w14:textId="77777777" w:rsidR="00AB4D88" w:rsidRPr="004D056C" w:rsidRDefault="00AB4D88" w:rsidP="004D056C">
      <w:pPr>
        <w:jc w:val="both"/>
        <w:rPr>
          <w:rFonts w:ascii="Calibri" w:eastAsia="宋体" w:hAnsi="Calibri"/>
          <w:sz w:val="22"/>
          <w:szCs w:val="22"/>
        </w:rPr>
      </w:pPr>
    </w:p>
    <w:p w14:paraId="6FF4E83A" w14:textId="77777777" w:rsidR="00B975D1" w:rsidRDefault="00B975D1" w:rsidP="004C227B">
      <w:pPr>
        <w:ind w:firstLine="360"/>
        <w:jc w:val="both"/>
        <w:rPr>
          <w:rFonts w:ascii="宋体" w:eastAsia="宋体" w:hAnsi="宋体"/>
        </w:rPr>
      </w:pPr>
    </w:p>
    <w:p w14:paraId="74A8490E" w14:textId="5E19F214" w:rsidR="00EA78E4" w:rsidRDefault="00AB4D88" w:rsidP="004D056C">
      <w:pPr>
        <w:jc w:val="both"/>
        <w:rPr>
          <w:rFonts w:ascii="Calibri" w:eastAsia="宋体" w:hAnsi="Calibri"/>
          <w:sz w:val="22"/>
          <w:szCs w:val="22"/>
        </w:rPr>
      </w:pPr>
      <w:r>
        <w:rPr>
          <w:rFonts w:ascii="Calibri" w:eastAsia="宋体" w:hAnsi="Calibri"/>
          <w:sz w:val="22"/>
          <w:szCs w:val="22"/>
        </w:rPr>
        <w:t xml:space="preserve">October 13, 2017 -- The fourth consecutive </w:t>
      </w:r>
      <w:r w:rsidR="00B975D1" w:rsidRPr="004D056C">
        <w:rPr>
          <w:rFonts w:ascii="Calibri" w:eastAsia="宋体" w:hAnsi="Calibri"/>
          <w:sz w:val="22"/>
          <w:szCs w:val="22"/>
        </w:rPr>
        <w:t xml:space="preserve">Corporate Information Transparency Index (CITI) </w:t>
      </w:r>
      <w:r>
        <w:rPr>
          <w:rFonts w:ascii="Calibri" w:eastAsia="宋体" w:hAnsi="Calibri"/>
          <w:sz w:val="22"/>
          <w:szCs w:val="22"/>
        </w:rPr>
        <w:t xml:space="preserve">annual </w:t>
      </w:r>
      <w:r w:rsidR="00B975D1" w:rsidRPr="004D056C">
        <w:rPr>
          <w:rFonts w:ascii="Calibri" w:eastAsia="宋体" w:hAnsi="Calibri"/>
          <w:sz w:val="22"/>
          <w:szCs w:val="22"/>
        </w:rPr>
        <w:t xml:space="preserve">report </w:t>
      </w:r>
      <w:r>
        <w:rPr>
          <w:rFonts w:ascii="Calibri" w:eastAsia="宋体" w:hAnsi="Calibri"/>
          <w:sz w:val="22"/>
          <w:szCs w:val="22"/>
        </w:rPr>
        <w:t>was released</w:t>
      </w:r>
      <w:r w:rsidR="00FC75B0">
        <w:rPr>
          <w:rFonts w:ascii="Calibri" w:eastAsia="宋体" w:hAnsi="Calibri"/>
          <w:sz w:val="22"/>
          <w:szCs w:val="22"/>
        </w:rPr>
        <w:t xml:space="preserve"> on October 13</w:t>
      </w:r>
      <w:r>
        <w:rPr>
          <w:rFonts w:ascii="Calibri" w:eastAsia="宋体" w:hAnsi="Calibri"/>
          <w:sz w:val="22"/>
          <w:szCs w:val="22"/>
        </w:rPr>
        <w:t>, 2017 in Beijing. The report shows</w:t>
      </w:r>
      <w:r w:rsidR="00B975D1" w:rsidRPr="004D056C">
        <w:rPr>
          <w:rFonts w:ascii="Calibri" w:eastAsia="宋体" w:hAnsi="Calibri"/>
          <w:sz w:val="22"/>
          <w:szCs w:val="22"/>
        </w:rPr>
        <w:t xml:space="preserve"> that China’s sharp strengthening of environmental supervision is prompting more brands to recognize supply chain environmental risks, but insufficient capacity has become a bottleneck </w:t>
      </w:r>
      <w:r w:rsidR="00FC75B0" w:rsidRPr="004D056C">
        <w:rPr>
          <w:rFonts w:ascii="Calibri" w:eastAsia="宋体" w:hAnsi="Calibri"/>
          <w:sz w:val="22"/>
          <w:szCs w:val="22"/>
        </w:rPr>
        <w:t>hindering</w:t>
      </w:r>
      <w:r w:rsidR="00B975D1" w:rsidRPr="004D056C">
        <w:rPr>
          <w:rFonts w:ascii="Calibri" w:eastAsia="宋体" w:hAnsi="Calibri"/>
          <w:sz w:val="22"/>
          <w:szCs w:val="22"/>
        </w:rPr>
        <w:t xml:space="preserve"> companies</w:t>
      </w:r>
      <w:r w:rsidR="002259CA">
        <w:rPr>
          <w:rFonts w:ascii="Calibri" w:eastAsia="宋体" w:hAnsi="Calibri"/>
          <w:sz w:val="22"/>
          <w:szCs w:val="22"/>
        </w:rPr>
        <w:t xml:space="preserve"> from going green.</w:t>
      </w:r>
    </w:p>
    <w:p w14:paraId="33968DAA" w14:textId="77777777" w:rsidR="00AB4D88" w:rsidRDefault="00AB4D88" w:rsidP="004D056C">
      <w:pPr>
        <w:jc w:val="both"/>
        <w:rPr>
          <w:rFonts w:ascii="Calibri" w:eastAsia="宋体" w:hAnsi="Calibri"/>
          <w:sz w:val="22"/>
          <w:szCs w:val="22"/>
        </w:rPr>
      </w:pPr>
    </w:p>
    <w:p w14:paraId="660E96F9" w14:textId="3161426E" w:rsidR="00295A38" w:rsidRDefault="00B975D1" w:rsidP="004D056C">
      <w:pPr>
        <w:jc w:val="both"/>
        <w:rPr>
          <w:rFonts w:ascii="Calibri" w:eastAsia="宋体" w:hAnsi="Calibri"/>
          <w:sz w:val="22"/>
          <w:szCs w:val="22"/>
        </w:rPr>
      </w:pPr>
      <w:r w:rsidRPr="004D056C">
        <w:rPr>
          <w:rFonts w:ascii="Calibri" w:eastAsia="宋体" w:hAnsi="Calibri"/>
          <w:sz w:val="22"/>
          <w:szCs w:val="22"/>
        </w:rPr>
        <w:t>The CITI index is the world’s first quantitative evaluation system based on the environmental management performance of brands’ supply chains in China.</w:t>
      </w:r>
      <w:r w:rsidR="004C227B" w:rsidRPr="004D056C">
        <w:rPr>
          <w:rFonts w:ascii="Calibri" w:eastAsia="宋体" w:hAnsi="Calibri" w:hint="eastAsia"/>
          <w:sz w:val="22"/>
          <w:szCs w:val="22"/>
        </w:rPr>
        <w:t xml:space="preserve"> </w:t>
      </w:r>
      <w:r w:rsidRPr="004D056C">
        <w:rPr>
          <w:rFonts w:ascii="Calibri" w:eastAsia="宋体" w:hAnsi="Calibri"/>
          <w:sz w:val="22"/>
          <w:szCs w:val="22"/>
        </w:rPr>
        <w:t xml:space="preserve">It was jointly developed by the Institute of Public &amp; Environmental Affairs (IPE) and the Natural Resources Defense Council (NRDC). The CITI uses disclosed data </w:t>
      </w:r>
      <w:r w:rsidR="00AB4D88">
        <w:rPr>
          <w:rFonts w:ascii="Calibri" w:eastAsia="宋体" w:hAnsi="Calibri"/>
          <w:sz w:val="22"/>
          <w:szCs w:val="22"/>
        </w:rPr>
        <w:t>including</w:t>
      </w:r>
      <w:r w:rsidRPr="004D056C">
        <w:rPr>
          <w:rFonts w:ascii="Calibri" w:eastAsia="宋体" w:hAnsi="Calibri"/>
          <w:sz w:val="22"/>
          <w:szCs w:val="22"/>
        </w:rPr>
        <w:t xml:space="preserve"> government supervision, online monitoring, </w:t>
      </w:r>
      <w:r w:rsidR="00AB4D88">
        <w:rPr>
          <w:rFonts w:ascii="Calibri" w:eastAsia="宋体" w:hAnsi="Calibri"/>
          <w:sz w:val="22"/>
          <w:szCs w:val="22"/>
        </w:rPr>
        <w:t xml:space="preserve">and corporate disclosure </w:t>
      </w:r>
      <w:r w:rsidRPr="004D056C">
        <w:rPr>
          <w:rFonts w:ascii="Calibri" w:eastAsia="宋体" w:hAnsi="Calibri"/>
          <w:sz w:val="22"/>
          <w:szCs w:val="22"/>
        </w:rPr>
        <w:t xml:space="preserve">to carry out a dynamic evaluation. </w:t>
      </w:r>
    </w:p>
    <w:p w14:paraId="5B86997B" w14:textId="77777777" w:rsidR="00AB4D88" w:rsidRDefault="00AB4D88" w:rsidP="004D056C">
      <w:pPr>
        <w:jc w:val="both"/>
        <w:rPr>
          <w:rFonts w:ascii="Calibri" w:eastAsia="宋体" w:hAnsi="Calibri"/>
          <w:sz w:val="22"/>
          <w:szCs w:val="22"/>
        </w:rPr>
      </w:pPr>
    </w:p>
    <w:p w14:paraId="55BAFB0B" w14:textId="4B17BB4B" w:rsidR="00AB4D88" w:rsidRPr="004D056C" w:rsidRDefault="00AB4D88" w:rsidP="004D056C">
      <w:pPr>
        <w:jc w:val="both"/>
        <w:rPr>
          <w:rFonts w:ascii="Calibri" w:eastAsia="宋体" w:hAnsi="Calibri"/>
          <w:sz w:val="22"/>
          <w:szCs w:val="22"/>
        </w:rPr>
      </w:pPr>
      <w:r>
        <w:rPr>
          <w:rFonts w:ascii="Calibri" w:eastAsia="宋体" w:hAnsi="Calibri"/>
          <w:sz w:val="22"/>
          <w:szCs w:val="22"/>
        </w:rPr>
        <w:t>Th</w:t>
      </w:r>
      <w:r w:rsidR="00A103FE">
        <w:rPr>
          <w:rFonts w:ascii="Calibri" w:eastAsia="宋体" w:hAnsi="Calibri"/>
          <w:sz w:val="22"/>
          <w:szCs w:val="22"/>
        </w:rPr>
        <w:t xml:space="preserve">is year’s CITI was released at the </w:t>
      </w:r>
      <w:r>
        <w:rPr>
          <w:rFonts w:ascii="Calibri" w:eastAsia="宋体" w:hAnsi="Calibri"/>
          <w:sz w:val="22"/>
          <w:szCs w:val="22"/>
        </w:rPr>
        <w:t>2017 Green Supply Chain Forum</w:t>
      </w:r>
      <w:r w:rsidR="00091EC0">
        <w:rPr>
          <w:rFonts w:ascii="Calibri" w:eastAsia="宋体" w:hAnsi="Calibri"/>
          <w:sz w:val="22"/>
          <w:szCs w:val="22"/>
        </w:rPr>
        <w:t xml:space="preserve">, which </w:t>
      </w:r>
      <w:r>
        <w:rPr>
          <w:rFonts w:ascii="Calibri" w:eastAsia="宋体" w:hAnsi="Calibri"/>
          <w:sz w:val="22"/>
          <w:szCs w:val="22"/>
        </w:rPr>
        <w:t>was jointly convened in Beijing on</w:t>
      </w:r>
      <w:r w:rsidRPr="004D056C">
        <w:rPr>
          <w:rFonts w:ascii="Calibri" w:eastAsia="宋体" w:hAnsi="Calibri"/>
          <w:sz w:val="22"/>
          <w:szCs w:val="22"/>
        </w:rPr>
        <w:t xml:space="preserve"> October 13, 2017 </w:t>
      </w:r>
      <w:r>
        <w:rPr>
          <w:rFonts w:ascii="Calibri" w:eastAsia="宋体" w:hAnsi="Calibri"/>
          <w:sz w:val="22"/>
          <w:szCs w:val="22"/>
        </w:rPr>
        <w:t>by the</w:t>
      </w:r>
      <w:r w:rsidRPr="004D056C">
        <w:rPr>
          <w:rFonts w:ascii="Calibri" w:eastAsia="宋体" w:hAnsi="Calibri"/>
          <w:sz w:val="22"/>
          <w:szCs w:val="22"/>
        </w:rPr>
        <w:t xml:space="preserve"> China-ASEAN Environmental Cooperation Center, Institute of Public &amp; Environmental Affai</w:t>
      </w:r>
      <w:r>
        <w:rPr>
          <w:rFonts w:ascii="Calibri" w:eastAsia="宋体" w:hAnsi="Calibri"/>
          <w:sz w:val="22"/>
          <w:szCs w:val="22"/>
        </w:rPr>
        <w:t>rs (IPE), SEE Foundation and</w:t>
      </w:r>
      <w:r w:rsidRPr="004D056C">
        <w:rPr>
          <w:rFonts w:ascii="Calibri" w:eastAsia="宋体" w:hAnsi="Calibri"/>
          <w:sz w:val="22"/>
          <w:szCs w:val="22"/>
        </w:rPr>
        <w:t xml:space="preserve"> Environmental Defense Fund (EDF)</w:t>
      </w:r>
      <w:r>
        <w:rPr>
          <w:rFonts w:ascii="Calibri" w:eastAsia="宋体" w:hAnsi="Calibri"/>
          <w:sz w:val="22"/>
          <w:szCs w:val="22"/>
        </w:rPr>
        <w:t>.</w:t>
      </w:r>
      <w:r w:rsidR="00091EC0">
        <w:rPr>
          <w:rFonts w:ascii="Calibri" w:eastAsia="宋体" w:hAnsi="Calibri"/>
          <w:sz w:val="22"/>
          <w:szCs w:val="22"/>
        </w:rPr>
        <w:t xml:space="preserve"> The Forum brought together representatives from government, business and environmental groups to discuss green supply chain-related policies and practices.</w:t>
      </w:r>
    </w:p>
    <w:p w14:paraId="58A4A479" w14:textId="77777777" w:rsidR="00E60766" w:rsidRPr="004D056C" w:rsidRDefault="00E60766" w:rsidP="008D4DE8">
      <w:pPr>
        <w:jc w:val="both"/>
        <w:rPr>
          <w:rFonts w:ascii="Calibri" w:eastAsia="宋体" w:hAnsi="Calibri"/>
          <w:sz w:val="22"/>
          <w:szCs w:val="22"/>
        </w:rPr>
      </w:pPr>
    </w:p>
    <w:p w14:paraId="0FA8701A" w14:textId="06A96B21" w:rsidR="003D2498" w:rsidRPr="004D056C" w:rsidRDefault="00B975D1" w:rsidP="004D056C">
      <w:pPr>
        <w:widowControl w:val="0"/>
        <w:autoSpaceDE w:val="0"/>
        <w:autoSpaceDN w:val="0"/>
        <w:adjustRightInd w:val="0"/>
        <w:jc w:val="both"/>
        <w:rPr>
          <w:rFonts w:ascii="Calibri" w:eastAsia="宋体" w:hAnsi="Calibri"/>
          <w:sz w:val="22"/>
          <w:szCs w:val="22"/>
        </w:rPr>
      </w:pPr>
      <w:r>
        <w:rPr>
          <w:rFonts w:ascii="Calibri" w:eastAsia="宋体" w:hAnsi="Calibri"/>
          <w:sz w:val="22"/>
          <w:szCs w:val="22"/>
        </w:rPr>
        <w:t xml:space="preserve">The 2017 </w:t>
      </w:r>
      <w:r w:rsidR="00A103FE">
        <w:rPr>
          <w:rFonts w:ascii="Calibri" w:eastAsia="宋体" w:hAnsi="Calibri"/>
          <w:sz w:val="22"/>
          <w:szCs w:val="22"/>
        </w:rPr>
        <w:t xml:space="preserve">CITI </w:t>
      </w:r>
      <w:r>
        <w:rPr>
          <w:rFonts w:ascii="Calibri" w:eastAsia="宋体" w:hAnsi="Calibri"/>
          <w:sz w:val="22"/>
          <w:szCs w:val="22"/>
        </w:rPr>
        <w:t xml:space="preserve">evaluation </w:t>
      </w:r>
      <w:r w:rsidR="00091EC0">
        <w:rPr>
          <w:rFonts w:ascii="Calibri" w:eastAsia="宋体" w:hAnsi="Calibri"/>
          <w:sz w:val="22"/>
          <w:szCs w:val="22"/>
        </w:rPr>
        <w:t xml:space="preserve">includes </w:t>
      </w:r>
      <w:r>
        <w:rPr>
          <w:rFonts w:ascii="Calibri" w:eastAsia="宋体" w:hAnsi="Calibri"/>
          <w:sz w:val="22"/>
          <w:szCs w:val="22"/>
        </w:rPr>
        <w:t xml:space="preserve">267 brands that source from suppliers in mainland China. These companies hail from five main regions including Greater China, Europe, North America, and Japan &amp; South Korea. </w:t>
      </w:r>
      <w:r w:rsidR="00091EC0">
        <w:rPr>
          <w:rFonts w:ascii="Calibri" w:eastAsia="宋体" w:hAnsi="Calibri"/>
          <w:sz w:val="22"/>
          <w:szCs w:val="22"/>
        </w:rPr>
        <w:t xml:space="preserve">This year’s </w:t>
      </w:r>
      <w:r w:rsidR="002259CA">
        <w:rPr>
          <w:rFonts w:ascii="Calibri" w:eastAsia="宋体" w:hAnsi="Calibri"/>
          <w:sz w:val="22"/>
          <w:szCs w:val="22"/>
        </w:rPr>
        <w:t>evaluation</w:t>
      </w:r>
      <w:r w:rsidR="00091EC0">
        <w:rPr>
          <w:rFonts w:ascii="Calibri" w:eastAsia="宋体" w:hAnsi="Calibri"/>
          <w:sz w:val="22"/>
          <w:szCs w:val="22"/>
        </w:rPr>
        <w:t xml:space="preserve"> added five new industries </w:t>
      </w:r>
      <w:r w:rsidR="005A0696">
        <w:rPr>
          <w:rFonts w:ascii="Calibri" w:eastAsia="宋体" w:hAnsi="Calibri"/>
          <w:sz w:val="22"/>
          <w:szCs w:val="22"/>
        </w:rPr>
        <w:t>–</w:t>
      </w:r>
      <w:r w:rsidR="00091EC0">
        <w:rPr>
          <w:rFonts w:ascii="Calibri" w:eastAsia="宋体" w:hAnsi="Calibri"/>
          <w:sz w:val="22"/>
          <w:szCs w:val="22"/>
        </w:rPr>
        <w:t xml:space="preserve"> </w:t>
      </w:r>
      <w:r w:rsidR="005A0696">
        <w:rPr>
          <w:rFonts w:ascii="Calibri" w:eastAsia="宋体" w:hAnsi="Calibri"/>
          <w:sz w:val="22"/>
          <w:szCs w:val="22"/>
        </w:rPr>
        <w:t>p</w:t>
      </w:r>
      <w:r>
        <w:rPr>
          <w:rFonts w:ascii="Calibri" w:eastAsia="宋体" w:hAnsi="Calibri"/>
          <w:sz w:val="22"/>
          <w:szCs w:val="22"/>
        </w:rPr>
        <w:t>harmaceuticals, industrial chemicals, shared bicycles, real estate and dairy</w:t>
      </w:r>
      <w:r w:rsidR="001D4339">
        <w:rPr>
          <w:rFonts w:ascii="Calibri" w:eastAsia="宋体" w:hAnsi="Calibri"/>
          <w:sz w:val="22"/>
          <w:szCs w:val="22"/>
        </w:rPr>
        <w:t xml:space="preserve"> products</w:t>
      </w:r>
      <w:r w:rsidR="00091EC0">
        <w:rPr>
          <w:rFonts w:ascii="Calibri" w:eastAsia="宋体" w:hAnsi="Calibri"/>
          <w:sz w:val="22"/>
          <w:szCs w:val="22"/>
        </w:rPr>
        <w:t xml:space="preserve"> – increasing </w:t>
      </w:r>
      <w:r w:rsidR="002259CA">
        <w:rPr>
          <w:rFonts w:ascii="Calibri" w:eastAsia="宋体" w:hAnsi="Calibri"/>
          <w:sz w:val="22"/>
          <w:szCs w:val="22"/>
        </w:rPr>
        <w:t>the</w:t>
      </w:r>
      <w:r w:rsidR="00091EC0">
        <w:rPr>
          <w:rFonts w:ascii="Calibri" w:eastAsia="宋体" w:hAnsi="Calibri"/>
          <w:sz w:val="22"/>
          <w:szCs w:val="22"/>
        </w:rPr>
        <w:t xml:space="preserve"> total number of evaluated industries to 14.</w:t>
      </w:r>
    </w:p>
    <w:p w14:paraId="10D20A1B" w14:textId="77777777" w:rsidR="00FB7C7D" w:rsidRPr="004D056C" w:rsidRDefault="00FB7C7D" w:rsidP="004C227B">
      <w:pPr>
        <w:ind w:firstLine="360"/>
        <w:jc w:val="both"/>
        <w:rPr>
          <w:rFonts w:ascii="Calibri" w:eastAsia="宋体" w:hAnsi="Calibri"/>
          <w:sz w:val="22"/>
          <w:szCs w:val="22"/>
        </w:rPr>
      </w:pPr>
    </w:p>
    <w:p w14:paraId="1A3C2742" w14:textId="4BC12DFA" w:rsidR="00322925" w:rsidRPr="004D056C" w:rsidRDefault="00B975D1" w:rsidP="004D056C">
      <w:pPr>
        <w:jc w:val="both"/>
        <w:rPr>
          <w:rFonts w:ascii="Calibri" w:eastAsia="宋体" w:hAnsi="Calibri"/>
          <w:sz w:val="22"/>
          <w:szCs w:val="22"/>
        </w:rPr>
      </w:pPr>
      <w:r>
        <w:rPr>
          <w:rFonts w:ascii="Calibri" w:eastAsia="宋体" w:hAnsi="Calibri"/>
          <w:sz w:val="22"/>
          <w:szCs w:val="22"/>
        </w:rPr>
        <w:t xml:space="preserve">In this round of the evaluation, 59 brands </w:t>
      </w:r>
      <w:r w:rsidR="00C172C3">
        <w:rPr>
          <w:rFonts w:ascii="Calibri" w:eastAsia="宋体" w:hAnsi="Calibri"/>
          <w:sz w:val="22"/>
          <w:szCs w:val="22"/>
        </w:rPr>
        <w:t>leveraged</w:t>
      </w:r>
      <w:r>
        <w:rPr>
          <w:rFonts w:ascii="Calibri" w:eastAsia="宋体" w:hAnsi="Calibri"/>
          <w:sz w:val="22"/>
          <w:szCs w:val="22"/>
        </w:rPr>
        <w:t xml:space="preserve"> green procurement to </w:t>
      </w:r>
      <w:r w:rsidR="00C172C3">
        <w:rPr>
          <w:rFonts w:ascii="Calibri" w:eastAsia="宋体" w:hAnsi="Calibri"/>
          <w:sz w:val="22"/>
          <w:szCs w:val="22"/>
        </w:rPr>
        <w:t>motivate a total of 1</w:t>
      </w:r>
      <w:r w:rsidR="005A0696">
        <w:rPr>
          <w:rFonts w:ascii="Calibri" w:eastAsia="宋体" w:hAnsi="Calibri"/>
          <w:sz w:val="22"/>
          <w:szCs w:val="22"/>
        </w:rPr>
        <w:t>,</w:t>
      </w:r>
      <w:r w:rsidR="00C172C3">
        <w:rPr>
          <w:rFonts w:ascii="Calibri" w:eastAsia="宋体" w:hAnsi="Calibri"/>
          <w:sz w:val="22"/>
          <w:szCs w:val="22"/>
        </w:rPr>
        <w:t>004 suppliers</w:t>
      </w:r>
      <w:r w:rsidR="002259CA">
        <w:rPr>
          <w:rFonts w:ascii="Calibri" w:eastAsia="宋体" w:hAnsi="Calibri"/>
          <w:sz w:val="22"/>
          <w:szCs w:val="22"/>
        </w:rPr>
        <w:t xml:space="preserve"> to</w:t>
      </w:r>
      <w:r w:rsidR="00C172C3">
        <w:rPr>
          <w:rFonts w:ascii="Calibri" w:eastAsia="宋体" w:hAnsi="Calibri"/>
          <w:sz w:val="22"/>
          <w:szCs w:val="22"/>
        </w:rPr>
        <w:t xml:space="preserve"> </w:t>
      </w:r>
      <w:r w:rsidR="00FC75B0">
        <w:rPr>
          <w:rFonts w:ascii="Calibri" w:eastAsia="宋体" w:hAnsi="Calibri"/>
          <w:sz w:val="22"/>
          <w:szCs w:val="22"/>
        </w:rPr>
        <w:t xml:space="preserve">implement </w:t>
      </w:r>
      <w:r w:rsidR="002259CA">
        <w:rPr>
          <w:rFonts w:ascii="Calibri" w:eastAsia="宋体" w:hAnsi="Calibri"/>
          <w:sz w:val="22"/>
          <w:szCs w:val="22"/>
        </w:rPr>
        <w:t xml:space="preserve">corrective actions for violation issues or </w:t>
      </w:r>
      <w:r w:rsidR="00FC75B0">
        <w:rPr>
          <w:rFonts w:ascii="Calibri" w:eastAsia="宋体" w:hAnsi="Calibri"/>
          <w:sz w:val="22"/>
          <w:szCs w:val="22"/>
        </w:rPr>
        <w:t xml:space="preserve">disclose </w:t>
      </w:r>
      <w:r w:rsidR="002259CA">
        <w:rPr>
          <w:rFonts w:ascii="Calibri" w:eastAsia="宋体" w:hAnsi="Calibri"/>
          <w:sz w:val="22"/>
          <w:szCs w:val="22"/>
        </w:rPr>
        <w:t>emissions data</w:t>
      </w:r>
      <w:r w:rsidR="00C172C3">
        <w:rPr>
          <w:rFonts w:ascii="Calibri" w:eastAsia="宋体" w:hAnsi="Calibri"/>
          <w:sz w:val="22"/>
          <w:szCs w:val="22"/>
        </w:rPr>
        <w:t>. Brands have motivated a total of 4</w:t>
      </w:r>
      <w:r w:rsidR="005A0696">
        <w:rPr>
          <w:rFonts w:ascii="Calibri" w:eastAsia="宋体" w:hAnsi="Calibri"/>
          <w:sz w:val="22"/>
          <w:szCs w:val="22"/>
        </w:rPr>
        <w:t>,</w:t>
      </w:r>
      <w:r w:rsidR="00C172C3">
        <w:rPr>
          <w:rFonts w:ascii="Calibri" w:eastAsia="宋体" w:hAnsi="Calibri"/>
          <w:sz w:val="22"/>
          <w:szCs w:val="22"/>
        </w:rPr>
        <w:t xml:space="preserve">270 suppliers </w:t>
      </w:r>
      <w:r w:rsidR="00E04CD9">
        <w:rPr>
          <w:rFonts w:ascii="Calibri" w:eastAsia="宋体" w:hAnsi="Calibri"/>
          <w:sz w:val="22"/>
          <w:szCs w:val="22"/>
        </w:rPr>
        <w:t xml:space="preserve">to communicate with environmental groups </w:t>
      </w:r>
      <w:r w:rsidR="00C172C3">
        <w:rPr>
          <w:rFonts w:ascii="Calibri" w:eastAsia="宋体" w:hAnsi="Calibri"/>
          <w:sz w:val="22"/>
          <w:szCs w:val="22"/>
        </w:rPr>
        <w:t>since t</w:t>
      </w:r>
      <w:r w:rsidR="00434B6D">
        <w:rPr>
          <w:rFonts w:ascii="Calibri" w:eastAsia="宋体" w:hAnsi="Calibri"/>
          <w:sz w:val="22"/>
          <w:szCs w:val="22"/>
        </w:rPr>
        <w:t xml:space="preserve">he green choice initiative was first </w:t>
      </w:r>
      <w:r w:rsidR="00C172C3">
        <w:rPr>
          <w:rFonts w:ascii="Calibri" w:eastAsia="宋体" w:hAnsi="Calibri"/>
          <w:sz w:val="22"/>
          <w:szCs w:val="22"/>
        </w:rPr>
        <w:t>launched in March 2007.</w:t>
      </w:r>
    </w:p>
    <w:p w14:paraId="354459F7" w14:textId="77777777" w:rsidR="00322925" w:rsidRPr="004D056C" w:rsidRDefault="00322925" w:rsidP="004C227B">
      <w:pPr>
        <w:ind w:firstLine="360"/>
        <w:jc w:val="both"/>
        <w:rPr>
          <w:rFonts w:ascii="Calibri" w:eastAsia="宋体" w:hAnsi="Calibri"/>
          <w:sz w:val="22"/>
          <w:szCs w:val="22"/>
        </w:rPr>
      </w:pPr>
    </w:p>
    <w:p w14:paraId="64DA65C7" w14:textId="54C8D657" w:rsidR="00FB7C7D" w:rsidRPr="004D056C" w:rsidRDefault="00C172C3" w:rsidP="004D056C">
      <w:pPr>
        <w:jc w:val="both"/>
        <w:rPr>
          <w:rFonts w:ascii="Calibri" w:eastAsia="宋体" w:hAnsi="Calibri"/>
          <w:sz w:val="22"/>
          <w:szCs w:val="22"/>
        </w:rPr>
      </w:pPr>
      <w:r>
        <w:rPr>
          <w:rFonts w:ascii="Calibri" w:eastAsia="宋体" w:hAnsi="Calibri"/>
          <w:sz w:val="22"/>
          <w:szCs w:val="22"/>
        </w:rPr>
        <w:t xml:space="preserve">The top-ten ranking brands in this round of the evaluation are (in order) Apple, Dell, Levi’s, Esquel, Adidas, Marks &amp; Spencer, Foxconn, Gap, Samsung and Puma, demonstrating that the environmental management of IT and </w:t>
      </w:r>
      <w:r w:rsidR="00514F68">
        <w:rPr>
          <w:rFonts w:ascii="Calibri" w:eastAsia="宋体" w:hAnsi="Calibri"/>
          <w:sz w:val="22"/>
          <w:szCs w:val="22"/>
        </w:rPr>
        <w:t>textile</w:t>
      </w:r>
      <w:r>
        <w:rPr>
          <w:rFonts w:ascii="Calibri" w:eastAsia="宋体" w:hAnsi="Calibri"/>
          <w:sz w:val="22"/>
          <w:szCs w:val="22"/>
        </w:rPr>
        <w:t xml:space="preserve"> industry brands’ supply chains in China </w:t>
      </w:r>
      <w:r w:rsidR="00514F68">
        <w:rPr>
          <w:rFonts w:ascii="Calibri" w:eastAsia="宋体" w:hAnsi="Calibri"/>
          <w:sz w:val="22"/>
          <w:szCs w:val="22"/>
        </w:rPr>
        <w:t>has reached a l</w:t>
      </w:r>
      <w:r w:rsidR="00E94043">
        <w:rPr>
          <w:rFonts w:ascii="Calibri" w:eastAsia="宋体" w:hAnsi="Calibri"/>
          <w:sz w:val="22"/>
          <w:szCs w:val="22"/>
        </w:rPr>
        <w:t>evel of leadership.</w:t>
      </w:r>
    </w:p>
    <w:p w14:paraId="273AC46C" w14:textId="77777777" w:rsidR="004133E5" w:rsidRPr="004D056C" w:rsidRDefault="004133E5" w:rsidP="004C227B">
      <w:pPr>
        <w:ind w:firstLine="360"/>
        <w:jc w:val="both"/>
        <w:rPr>
          <w:rFonts w:ascii="Calibri" w:eastAsia="宋体" w:hAnsi="Calibri"/>
          <w:sz w:val="22"/>
          <w:szCs w:val="22"/>
        </w:rPr>
      </w:pPr>
    </w:p>
    <w:p w14:paraId="148E2027" w14:textId="4D0DAD8E" w:rsidR="004133E5" w:rsidRPr="004D056C" w:rsidRDefault="00514F68" w:rsidP="004D056C">
      <w:pPr>
        <w:jc w:val="both"/>
        <w:rPr>
          <w:rFonts w:ascii="Calibri" w:eastAsia="宋体" w:hAnsi="Calibri"/>
          <w:sz w:val="22"/>
          <w:szCs w:val="22"/>
        </w:rPr>
      </w:pPr>
      <w:r>
        <w:rPr>
          <w:rFonts w:ascii="Calibri" w:eastAsia="宋体" w:hAnsi="Calibri"/>
          <w:sz w:val="22"/>
          <w:szCs w:val="22"/>
        </w:rPr>
        <w:lastRenderedPageBreak/>
        <w:t xml:space="preserve">Apple stands at the top with 82.5 points, with Dell </w:t>
      </w:r>
      <w:r w:rsidR="005A0696">
        <w:rPr>
          <w:rFonts w:ascii="Calibri" w:eastAsia="宋体" w:hAnsi="Calibri"/>
          <w:sz w:val="22"/>
          <w:szCs w:val="22"/>
        </w:rPr>
        <w:t xml:space="preserve">close behind </w:t>
      </w:r>
      <w:r>
        <w:rPr>
          <w:rFonts w:ascii="Calibri" w:eastAsia="宋体" w:hAnsi="Calibri"/>
          <w:sz w:val="22"/>
          <w:szCs w:val="22"/>
        </w:rPr>
        <w:t xml:space="preserve">as the </w:t>
      </w:r>
      <w:r w:rsidR="003B7920">
        <w:rPr>
          <w:rFonts w:ascii="Calibri" w:eastAsia="宋体" w:hAnsi="Calibri"/>
          <w:sz w:val="22"/>
          <w:szCs w:val="22"/>
        </w:rPr>
        <w:t>only other brand</w:t>
      </w:r>
      <w:r>
        <w:rPr>
          <w:rFonts w:ascii="Calibri" w:eastAsia="宋体" w:hAnsi="Calibri"/>
          <w:sz w:val="22"/>
          <w:szCs w:val="22"/>
        </w:rPr>
        <w:t xml:space="preserve"> to surpass 80 points in this year’s annual evaluation. Levi’s ranks third with a score of 76.5 points.</w:t>
      </w:r>
    </w:p>
    <w:p w14:paraId="3309D11B" w14:textId="77777777" w:rsidR="004133E5" w:rsidRPr="004D056C" w:rsidRDefault="004133E5" w:rsidP="004C227B">
      <w:pPr>
        <w:ind w:firstLine="360"/>
        <w:jc w:val="both"/>
        <w:rPr>
          <w:rFonts w:ascii="Calibri" w:eastAsia="宋体" w:hAnsi="Calibri"/>
          <w:sz w:val="22"/>
          <w:szCs w:val="22"/>
        </w:rPr>
      </w:pPr>
    </w:p>
    <w:p w14:paraId="1AA7C40A" w14:textId="343509E1" w:rsidR="004133E5" w:rsidRPr="004D056C" w:rsidRDefault="00C36FD1" w:rsidP="004D056C">
      <w:pPr>
        <w:jc w:val="both"/>
        <w:rPr>
          <w:rFonts w:ascii="Calibri" w:eastAsia="宋体" w:hAnsi="Calibri"/>
          <w:sz w:val="22"/>
          <w:szCs w:val="22"/>
        </w:rPr>
      </w:pPr>
      <w:r>
        <w:rPr>
          <w:rFonts w:ascii="Calibri" w:eastAsia="宋体" w:hAnsi="Calibri"/>
          <w:sz w:val="22"/>
          <w:szCs w:val="22"/>
        </w:rPr>
        <w:t xml:space="preserve">Huawei continues to </w:t>
      </w:r>
      <w:r w:rsidR="003B7920">
        <w:rPr>
          <w:rFonts w:ascii="Calibri" w:eastAsia="宋体" w:hAnsi="Calibri"/>
          <w:sz w:val="22"/>
          <w:szCs w:val="22"/>
        </w:rPr>
        <w:t>be the forerunner among brands from</w:t>
      </w:r>
      <w:r>
        <w:rPr>
          <w:rFonts w:ascii="Calibri" w:eastAsia="宋体" w:hAnsi="Calibri"/>
          <w:sz w:val="22"/>
          <w:szCs w:val="22"/>
        </w:rPr>
        <w:t xml:space="preserve"> mainland China, with its performance comparable to </w:t>
      </w:r>
      <w:r w:rsidR="005A0696">
        <w:rPr>
          <w:rFonts w:ascii="Calibri" w:eastAsia="宋体" w:hAnsi="Calibri"/>
          <w:sz w:val="22"/>
          <w:szCs w:val="22"/>
        </w:rPr>
        <w:t xml:space="preserve">that of </w:t>
      </w:r>
      <w:r>
        <w:rPr>
          <w:rFonts w:ascii="Calibri" w:eastAsia="宋体" w:hAnsi="Calibri"/>
          <w:sz w:val="22"/>
          <w:szCs w:val="22"/>
        </w:rPr>
        <w:t xml:space="preserve">leading international brands. With the real estate industry incorporated into the evaluation for the first </w:t>
      </w:r>
      <w:r w:rsidRPr="00853B82">
        <w:rPr>
          <w:rFonts w:ascii="Calibri" w:eastAsia="宋体" w:hAnsi="Calibri"/>
          <w:sz w:val="22"/>
          <w:szCs w:val="22"/>
        </w:rPr>
        <w:t>time</w:t>
      </w:r>
      <w:r w:rsidR="003B7920" w:rsidRPr="00853B82">
        <w:rPr>
          <w:rFonts w:ascii="Calibri" w:eastAsia="宋体" w:hAnsi="Calibri"/>
          <w:sz w:val="22"/>
          <w:szCs w:val="22"/>
        </w:rPr>
        <w:t xml:space="preserve"> this year</w:t>
      </w:r>
      <w:r w:rsidRPr="00853B82">
        <w:rPr>
          <w:rFonts w:ascii="Calibri" w:eastAsia="宋体" w:hAnsi="Calibri"/>
          <w:sz w:val="22"/>
          <w:szCs w:val="22"/>
        </w:rPr>
        <w:t>, Landsea</w:t>
      </w:r>
      <w:r w:rsidR="00F82067" w:rsidRPr="00853B82">
        <w:rPr>
          <w:rFonts w:ascii="Calibri" w:eastAsia="宋体" w:hAnsi="Calibri"/>
          <w:sz w:val="22"/>
          <w:szCs w:val="22"/>
        </w:rPr>
        <w:t xml:space="preserve"> Green Real Estate</w:t>
      </w:r>
      <w:r w:rsidRPr="00853B82">
        <w:rPr>
          <w:rFonts w:ascii="Calibri" w:eastAsia="宋体" w:hAnsi="Calibri"/>
          <w:sz w:val="22"/>
          <w:szCs w:val="22"/>
        </w:rPr>
        <w:t xml:space="preserve"> enters</w:t>
      </w:r>
      <w:r w:rsidRPr="004D056C">
        <w:rPr>
          <w:rFonts w:ascii="Calibri" w:eastAsia="宋体" w:hAnsi="Calibri"/>
          <w:sz w:val="22"/>
          <w:szCs w:val="22"/>
        </w:rPr>
        <w:t xml:space="preserve"> into the ranks of the “</w:t>
      </w:r>
      <w:r>
        <w:rPr>
          <w:rFonts w:ascii="Calibri" w:eastAsia="宋体" w:hAnsi="Calibri"/>
          <w:sz w:val="22"/>
          <w:szCs w:val="22"/>
        </w:rPr>
        <w:t xml:space="preserve">Top 30” </w:t>
      </w:r>
      <w:r w:rsidR="002259CA">
        <w:rPr>
          <w:rFonts w:ascii="Calibri" w:eastAsia="宋体" w:hAnsi="Calibri"/>
          <w:sz w:val="22"/>
          <w:szCs w:val="22"/>
        </w:rPr>
        <w:t xml:space="preserve">brands </w:t>
      </w:r>
      <w:r>
        <w:rPr>
          <w:rFonts w:ascii="Calibri" w:eastAsia="宋体" w:hAnsi="Calibri"/>
          <w:sz w:val="22"/>
          <w:szCs w:val="22"/>
        </w:rPr>
        <w:t xml:space="preserve">as a result of its upstream extension of supply chain environmental management to the iron and steel, cement, </w:t>
      </w:r>
      <w:r w:rsidR="00E04CD9">
        <w:rPr>
          <w:rFonts w:ascii="Calibri" w:eastAsia="宋体" w:hAnsi="Calibri"/>
          <w:sz w:val="22"/>
          <w:szCs w:val="22"/>
        </w:rPr>
        <w:t xml:space="preserve">and glass </w:t>
      </w:r>
      <w:r>
        <w:rPr>
          <w:rFonts w:ascii="Calibri" w:eastAsia="宋体" w:hAnsi="Calibri"/>
          <w:sz w:val="22"/>
          <w:szCs w:val="22"/>
        </w:rPr>
        <w:t>industries.</w:t>
      </w:r>
    </w:p>
    <w:p w14:paraId="78ADF2A5" w14:textId="77777777" w:rsidR="004D7861" w:rsidRPr="004D056C" w:rsidRDefault="004D7861" w:rsidP="004C227B">
      <w:pPr>
        <w:ind w:firstLine="360"/>
        <w:jc w:val="both"/>
        <w:rPr>
          <w:rFonts w:ascii="Calibri" w:eastAsia="宋体" w:hAnsi="Calibri"/>
          <w:sz w:val="22"/>
          <w:szCs w:val="22"/>
        </w:rPr>
      </w:pPr>
    </w:p>
    <w:p w14:paraId="48B92333" w14:textId="71C8DE71" w:rsidR="00901FF7" w:rsidRPr="004D056C" w:rsidRDefault="00E04CD9" w:rsidP="004C227B">
      <w:pPr>
        <w:jc w:val="both"/>
        <w:rPr>
          <w:rFonts w:ascii="Calibri" w:eastAsia="宋体" w:hAnsi="Calibri"/>
          <w:sz w:val="22"/>
          <w:szCs w:val="22"/>
        </w:rPr>
      </w:pPr>
      <w:r>
        <w:rPr>
          <w:rFonts w:ascii="Calibri" w:eastAsia="宋体" w:hAnsi="Calibri"/>
          <w:sz w:val="22"/>
          <w:szCs w:val="22"/>
        </w:rPr>
        <w:t>This year’s</w:t>
      </w:r>
      <w:r w:rsidR="007829AC">
        <w:rPr>
          <w:rFonts w:ascii="Calibri" w:eastAsia="宋体" w:hAnsi="Calibri"/>
          <w:sz w:val="22"/>
          <w:szCs w:val="22"/>
        </w:rPr>
        <w:t xml:space="preserve"> evaluation coincides with China’s nationwide launch of central environmental inspections, which have not only put pressure on local officials, but have also </w:t>
      </w:r>
      <w:r w:rsidR="00434B6D">
        <w:rPr>
          <w:rFonts w:ascii="Calibri" w:eastAsia="宋体" w:hAnsi="Calibri"/>
          <w:sz w:val="22"/>
          <w:szCs w:val="22"/>
        </w:rPr>
        <w:t>severely</w:t>
      </w:r>
      <w:r w:rsidR="00EB5EFD">
        <w:rPr>
          <w:rFonts w:ascii="Calibri" w:eastAsia="宋体" w:hAnsi="Calibri"/>
          <w:sz w:val="22"/>
          <w:szCs w:val="22"/>
        </w:rPr>
        <w:t xml:space="preserve"> increased the cost</w:t>
      </w:r>
      <w:r w:rsidR="006E1B15">
        <w:rPr>
          <w:rFonts w:ascii="Calibri" w:eastAsia="宋体" w:hAnsi="Calibri"/>
          <w:sz w:val="22"/>
          <w:szCs w:val="22"/>
        </w:rPr>
        <w:t xml:space="preserve"> of violations for enterprises. However, this </w:t>
      </w:r>
      <w:r w:rsidR="003B7920">
        <w:rPr>
          <w:rFonts w:ascii="Calibri" w:eastAsia="宋体" w:hAnsi="Calibri"/>
          <w:sz w:val="22"/>
          <w:szCs w:val="22"/>
        </w:rPr>
        <w:t xml:space="preserve">year’s </w:t>
      </w:r>
      <w:r w:rsidR="00C31A2D">
        <w:rPr>
          <w:rFonts w:ascii="Calibri" w:eastAsia="宋体" w:hAnsi="Calibri"/>
          <w:sz w:val="22"/>
          <w:szCs w:val="22"/>
        </w:rPr>
        <w:t>evaluation report show</w:t>
      </w:r>
      <w:r w:rsidR="006E1B15">
        <w:rPr>
          <w:rFonts w:ascii="Calibri" w:eastAsia="宋体" w:hAnsi="Calibri"/>
          <w:sz w:val="22"/>
          <w:szCs w:val="22"/>
        </w:rPr>
        <w:t xml:space="preserve">s that many </w:t>
      </w:r>
      <w:r w:rsidR="006E1B15" w:rsidRPr="008B08FE">
        <w:rPr>
          <w:rFonts w:ascii="Calibri" w:eastAsia="宋体" w:hAnsi="Calibri"/>
          <w:sz w:val="22"/>
          <w:szCs w:val="22"/>
        </w:rPr>
        <w:t xml:space="preserve">industries including the automobile, paper, pharmaceuticals, industrial chemicals, food &amp; beverage, and shared bicycle industries are still unprepared </w:t>
      </w:r>
      <w:r w:rsidR="006E1B15" w:rsidRPr="00092B04">
        <w:rPr>
          <w:rFonts w:ascii="Calibri" w:eastAsia="宋体" w:hAnsi="Calibri"/>
          <w:sz w:val="22"/>
          <w:szCs w:val="22"/>
        </w:rPr>
        <w:t xml:space="preserve">for </w:t>
      </w:r>
      <w:r w:rsidR="003B7920" w:rsidRPr="00092B04">
        <w:rPr>
          <w:rFonts w:ascii="Calibri" w:eastAsia="宋体" w:hAnsi="Calibri"/>
          <w:sz w:val="22"/>
          <w:szCs w:val="22"/>
        </w:rPr>
        <w:t>such increased enforcement</w:t>
      </w:r>
      <w:r w:rsidR="003B7920" w:rsidRPr="008B08FE">
        <w:rPr>
          <w:rFonts w:ascii="Calibri" w:eastAsia="宋体" w:hAnsi="Calibri"/>
          <w:sz w:val="22"/>
          <w:szCs w:val="22"/>
        </w:rPr>
        <w:t>.</w:t>
      </w:r>
      <w:r w:rsidR="006E1B15" w:rsidRPr="00092B04">
        <w:rPr>
          <w:rFonts w:ascii="Calibri" w:eastAsia="宋体" w:hAnsi="Calibri"/>
          <w:sz w:val="22"/>
          <w:szCs w:val="22"/>
        </w:rPr>
        <w:t xml:space="preserve"> The “</w:t>
      </w:r>
      <w:r w:rsidR="006E1B15">
        <w:rPr>
          <w:rFonts w:ascii="Calibri" w:eastAsia="宋体" w:hAnsi="Calibri"/>
          <w:sz w:val="22"/>
          <w:szCs w:val="22"/>
        </w:rPr>
        <w:t xml:space="preserve">Schaeffler supply shortage” incident in September 2017 </w:t>
      </w:r>
      <w:r w:rsidR="00BD0B3F">
        <w:rPr>
          <w:rFonts w:ascii="Calibri" w:eastAsia="宋体" w:hAnsi="Calibri"/>
          <w:sz w:val="22"/>
          <w:szCs w:val="22"/>
        </w:rPr>
        <w:t xml:space="preserve">revealed the supply chain risks brought about by </w:t>
      </w:r>
      <w:r w:rsidR="000D2D13">
        <w:rPr>
          <w:rFonts w:ascii="Calibri" w:eastAsia="宋体" w:hAnsi="Calibri"/>
          <w:sz w:val="22"/>
          <w:szCs w:val="22"/>
        </w:rPr>
        <w:t xml:space="preserve">long-term </w:t>
      </w:r>
      <w:r w:rsidR="00434B6D">
        <w:rPr>
          <w:rFonts w:ascii="Calibri" w:eastAsia="宋体" w:hAnsi="Calibri"/>
          <w:sz w:val="22"/>
          <w:szCs w:val="22"/>
        </w:rPr>
        <w:t>overlooking of</w:t>
      </w:r>
      <w:r w:rsidR="000D2D13">
        <w:rPr>
          <w:rFonts w:ascii="Calibri" w:eastAsia="宋体" w:hAnsi="Calibri"/>
          <w:sz w:val="22"/>
          <w:szCs w:val="22"/>
        </w:rPr>
        <w:t xml:space="preserve"> supply chain pollution problems.</w:t>
      </w:r>
      <w:r w:rsidR="00C31A2D">
        <w:rPr>
          <w:rFonts w:ascii="Calibri" w:eastAsia="宋体" w:hAnsi="Calibri"/>
          <w:sz w:val="22"/>
          <w:szCs w:val="22"/>
        </w:rPr>
        <w:t xml:space="preserve"> </w:t>
      </w:r>
    </w:p>
    <w:p w14:paraId="088404AA" w14:textId="77777777" w:rsidR="005B08E9" w:rsidRPr="004D056C" w:rsidRDefault="005B08E9" w:rsidP="004C227B">
      <w:pPr>
        <w:jc w:val="both"/>
        <w:rPr>
          <w:rFonts w:ascii="Calibri" w:eastAsia="宋体" w:hAnsi="Calibri"/>
          <w:sz w:val="22"/>
          <w:szCs w:val="22"/>
        </w:rPr>
      </w:pPr>
    </w:p>
    <w:p w14:paraId="63291529" w14:textId="2A3DB9AC" w:rsidR="00901FF7" w:rsidRPr="004D056C" w:rsidRDefault="00E04CD9" w:rsidP="004D056C">
      <w:pPr>
        <w:autoSpaceDE w:val="0"/>
        <w:autoSpaceDN w:val="0"/>
        <w:adjustRightInd w:val="0"/>
        <w:jc w:val="both"/>
        <w:rPr>
          <w:rFonts w:ascii="Calibri" w:eastAsia="宋体" w:hAnsi="Calibri"/>
          <w:sz w:val="22"/>
          <w:szCs w:val="22"/>
        </w:rPr>
      </w:pPr>
      <w:r>
        <w:rPr>
          <w:rFonts w:ascii="Calibri" w:eastAsia="宋体" w:hAnsi="Calibri"/>
          <w:sz w:val="22"/>
          <w:szCs w:val="22"/>
        </w:rPr>
        <w:t>In response, IPE director Ma Jun believes</w:t>
      </w:r>
      <w:r w:rsidR="00BF1C88">
        <w:rPr>
          <w:rFonts w:ascii="Calibri" w:eastAsia="宋体" w:hAnsi="Calibri"/>
          <w:sz w:val="22"/>
          <w:szCs w:val="22"/>
        </w:rPr>
        <w:t>, “</w:t>
      </w:r>
      <w:r w:rsidR="00703338">
        <w:rPr>
          <w:rFonts w:ascii="Calibri" w:eastAsia="宋体" w:hAnsi="Calibri"/>
          <w:sz w:val="22"/>
          <w:szCs w:val="22"/>
        </w:rPr>
        <w:t xml:space="preserve">The longtime situation of the low cost of violations for polluters </w:t>
      </w:r>
      <w:r w:rsidR="00B00F23">
        <w:rPr>
          <w:rFonts w:ascii="Calibri" w:eastAsia="宋体" w:hAnsi="Calibri"/>
          <w:sz w:val="22"/>
          <w:szCs w:val="22"/>
        </w:rPr>
        <w:t xml:space="preserve">makes bad performers drive out good performers, </w:t>
      </w:r>
      <w:r w:rsidR="00703338">
        <w:rPr>
          <w:rFonts w:ascii="Calibri" w:eastAsia="宋体" w:hAnsi="Calibri"/>
          <w:sz w:val="22"/>
          <w:szCs w:val="22"/>
        </w:rPr>
        <w:t xml:space="preserve">and </w:t>
      </w:r>
      <w:r w:rsidR="00B00F23">
        <w:rPr>
          <w:rFonts w:ascii="Calibri" w:eastAsia="宋体" w:hAnsi="Calibri"/>
          <w:sz w:val="22"/>
          <w:szCs w:val="22"/>
        </w:rPr>
        <w:t xml:space="preserve">has </w:t>
      </w:r>
      <w:r w:rsidR="00703338">
        <w:rPr>
          <w:rFonts w:ascii="Calibri" w:eastAsia="宋体" w:hAnsi="Calibri"/>
          <w:sz w:val="22"/>
          <w:szCs w:val="22"/>
        </w:rPr>
        <w:t>also</w:t>
      </w:r>
      <w:r w:rsidR="005A0696">
        <w:rPr>
          <w:rFonts w:ascii="Calibri" w:eastAsia="宋体" w:hAnsi="Calibri"/>
          <w:sz w:val="22"/>
          <w:szCs w:val="22"/>
        </w:rPr>
        <w:t xml:space="preserve"> caused</w:t>
      </w:r>
      <w:r w:rsidR="00434B6D">
        <w:rPr>
          <w:rFonts w:ascii="Calibri" w:eastAsia="宋体" w:hAnsi="Calibri"/>
          <w:sz w:val="22"/>
          <w:szCs w:val="22"/>
        </w:rPr>
        <w:t xml:space="preserve"> </w:t>
      </w:r>
      <w:r w:rsidR="00703338">
        <w:rPr>
          <w:rFonts w:ascii="Calibri" w:eastAsia="宋体" w:hAnsi="Calibri"/>
          <w:sz w:val="22"/>
          <w:szCs w:val="22"/>
        </w:rPr>
        <w:t>green procurement</w:t>
      </w:r>
      <w:r w:rsidR="00434B6D">
        <w:rPr>
          <w:rFonts w:ascii="Calibri" w:eastAsia="宋体" w:hAnsi="Calibri"/>
          <w:sz w:val="22"/>
          <w:szCs w:val="22"/>
        </w:rPr>
        <w:t xml:space="preserve"> to suffer from economic pressure</w:t>
      </w:r>
      <w:r w:rsidR="00703338">
        <w:rPr>
          <w:rFonts w:ascii="Calibri" w:eastAsia="宋体" w:hAnsi="Calibri"/>
          <w:sz w:val="22"/>
          <w:szCs w:val="22"/>
        </w:rPr>
        <w:t xml:space="preserve">. China’s strengthening of environmental supervision will be beneficial in the long run to reversing the </w:t>
      </w:r>
      <w:r w:rsidR="00B00F23">
        <w:rPr>
          <w:rFonts w:ascii="Calibri" w:eastAsia="宋体" w:hAnsi="Calibri"/>
          <w:sz w:val="22"/>
          <w:szCs w:val="22"/>
        </w:rPr>
        <w:t>internalization of pollution control costs along the entire production chain</w:t>
      </w:r>
      <w:r w:rsidR="00703338">
        <w:rPr>
          <w:rFonts w:ascii="Calibri" w:eastAsia="宋体" w:hAnsi="Calibri"/>
          <w:sz w:val="22"/>
          <w:szCs w:val="22"/>
        </w:rPr>
        <w:t>,</w:t>
      </w:r>
      <w:r w:rsidR="00B00F23">
        <w:rPr>
          <w:rFonts w:ascii="Calibri" w:eastAsia="宋体" w:hAnsi="Calibri"/>
          <w:sz w:val="22"/>
          <w:szCs w:val="22"/>
        </w:rPr>
        <w:t xml:space="preserve"> </w:t>
      </w:r>
      <w:r w:rsidR="00703338">
        <w:rPr>
          <w:rFonts w:ascii="Calibri" w:eastAsia="宋体" w:hAnsi="Calibri"/>
          <w:sz w:val="22"/>
          <w:szCs w:val="22"/>
        </w:rPr>
        <w:t>and will ultimately make green supply chain development become an essential choice for successful enterprises.”</w:t>
      </w:r>
    </w:p>
    <w:p w14:paraId="4D78990B" w14:textId="77777777" w:rsidR="00AD476A" w:rsidRPr="004D056C" w:rsidRDefault="00AD476A" w:rsidP="004C227B">
      <w:pPr>
        <w:jc w:val="both"/>
        <w:rPr>
          <w:rFonts w:ascii="Calibri" w:eastAsia="宋体" w:hAnsi="Calibri"/>
          <w:sz w:val="22"/>
          <w:szCs w:val="22"/>
        </w:rPr>
      </w:pPr>
    </w:p>
    <w:p w14:paraId="1B250EF5" w14:textId="765FC928" w:rsidR="004C48D0" w:rsidRPr="004D056C" w:rsidRDefault="00703338" w:rsidP="004D056C">
      <w:pPr>
        <w:jc w:val="both"/>
        <w:rPr>
          <w:rFonts w:ascii="Calibri" w:eastAsia="宋体" w:hAnsi="Calibri"/>
          <w:sz w:val="22"/>
          <w:szCs w:val="22"/>
        </w:rPr>
      </w:pPr>
      <w:r>
        <w:rPr>
          <w:rFonts w:ascii="Calibri" w:eastAsia="宋体" w:hAnsi="Calibri"/>
          <w:sz w:val="22"/>
          <w:szCs w:val="22"/>
        </w:rPr>
        <w:t>In this round of the evaluation, a number of leading brands began extending supply chain management upstream to industrial park wastewater treatment facilities and hazardous waste treatment plants to control potential operational risks. Seven brands including Apple, Dell, Esquel, Marks &amp; Spencer, and Walmart</w:t>
      </w:r>
      <w:r w:rsidR="00A4035C">
        <w:rPr>
          <w:rFonts w:ascii="Calibri" w:eastAsia="宋体" w:hAnsi="Calibri"/>
          <w:sz w:val="22"/>
          <w:szCs w:val="22"/>
        </w:rPr>
        <w:t xml:space="preserve"> incorporated centralized wastewater treatment facilities into their environmental compliance screening scope. Levi’s and Ericsson were the first companies in their respective industries to motivate a noncompliant wastewater treatment plant to </w:t>
      </w:r>
      <w:r w:rsidR="002259CA">
        <w:rPr>
          <w:rFonts w:ascii="Calibri" w:eastAsia="宋体" w:hAnsi="Calibri"/>
          <w:sz w:val="22"/>
          <w:szCs w:val="22"/>
        </w:rPr>
        <w:t>carry out an independent third-party audit.</w:t>
      </w:r>
    </w:p>
    <w:p w14:paraId="434EEBF1" w14:textId="77777777" w:rsidR="00A207CD" w:rsidRPr="004D056C" w:rsidRDefault="00A207CD" w:rsidP="004C227B">
      <w:pPr>
        <w:ind w:firstLine="360"/>
        <w:jc w:val="both"/>
        <w:rPr>
          <w:rFonts w:ascii="Calibri" w:eastAsia="宋体" w:hAnsi="Calibri"/>
          <w:sz w:val="22"/>
          <w:szCs w:val="22"/>
        </w:rPr>
      </w:pPr>
    </w:p>
    <w:p w14:paraId="77BB95C2" w14:textId="33AD6ECE" w:rsidR="004C48D0" w:rsidRPr="004D056C" w:rsidRDefault="0070673D" w:rsidP="004D056C">
      <w:pPr>
        <w:jc w:val="both"/>
        <w:rPr>
          <w:rFonts w:ascii="Calibri" w:eastAsia="宋体" w:hAnsi="Calibri"/>
          <w:sz w:val="22"/>
          <w:szCs w:val="22"/>
        </w:rPr>
      </w:pPr>
      <w:r>
        <w:rPr>
          <w:rFonts w:ascii="Calibri" w:eastAsia="宋体" w:hAnsi="Calibri"/>
          <w:sz w:val="22"/>
          <w:szCs w:val="22"/>
        </w:rPr>
        <w:t>IT industry brands Apple, Dell, Samsung, Panasonic and Huawei have prompted their suppliers to manage and control hazardous waste treatment.</w:t>
      </w:r>
      <w:r w:rsidR="00B00F23">
        <w:rPr>
          <w:rFonts w:ascii="Calibri" w:eastAsia="宋体" w:hAnsi="Calibri"/>
          <w:sz w:val="22"/>
          <w:szCs w:val="22"/>
        </w:rPr>
        <w:t xml:space="preserve"> First-ranking Apple raised the bar even further by incorporating metals raw materials suppliers into the brand’s environmental management scope</w:t>
      </w:r>
      <w:r w:rsidR="00FD5B03">
        <w:rPr>
          <w:rFonts w:ascii="Calibri" w:eastAsia="宋体" w:hAnsi="Calibri"/>
          <w:sz w:val="22"/>
          <w:szCs w:val="22"/>
        </w:rPr>
        <w:t>,</w:t>
      </w:r>
      <w:r>
        <w:rPr>
          <w:rFonts w:ascii="Calibri" w:eastAsia="宋体" w:hAnsi="Calibri"/>
          <w:sz w:val="22"/>
          <w:szCs w:val="22"/>
        </w:rPr>
        <w:t xml:space="preserve"> pushing an aluminum supplier to communicate with environmental groups about its violation issues and corrective measures.</w:t>
      </w:r>
      <w:r w:rsidR="00B00F23" w:rsidRPr="004D056C" w:rsidDel="00B00F23">
        <w:rPr>
          <w:rFonts w:ascii="Calibri" w:eastAsia="宋体" w:hAnsi="Calibri" w:hint="eastAsia"/>
          <w:sz w:val="22"/>
          <w:szCs w:val="22"/>
        </w:rPr>
        <w:t xml:space="preserve"> </w:t>
      </w:r>
    </w:p>
    <w:p w14:paraId="7D430E67" w14:textId="77777777" w:rsidR="006C7FC7" w:rsidRPr="004D056C" w:rsidRDefault="006C7FC7" w:rsidP="004C227B">
      <w:pPr>
        <w:ind w:firstLine="420"/>
        <w:jc w:val="both"/>
        <w:rPr>
          <w:rFonts w:ascii="Calibri" w:eastAsia="宋体" w:hAnsi="Calibri"/>
          <w:sz w:val="22"/>
          <w:szCs w:val="22"/>
        </w:rPr>
      </w:pPr>
    </w:p>
    <w:p w14:paraId="726D1BA0" w14:textId="424BCB91" w:rsidR="004C48D0" w:rsidRPr="004D056C" w:rsidRDefault="0033196F" w:rsidP="004D056C">
      <w:pPr>
        <w:jc w:val="both"/>
        <w:rPr>
          <w:rFonts w:ascii="Calibri" w:eastAsia="宋体" w:hAnsi="Calibri"/>
          <w:sz w:val="22"/>
          <w:szCs w:val="22"/>
        </w:rPr>
      </w:pPr>
      <w:r>
        <w:rPr>
          <w:rFonts w:ascii="Calibri" w:eastAsia="宋体" w:hAnsi="Calibri"/>
          <w:sz w:val="22"/>
          <w:szCs w:val="22"/>
        </w:rPr>
        <w:t>Textile brands have also begun to pay attention to the environmental burden posed by the production of chemical dye</w:t>
      </w:r>
      <w:r w:rsidR="00434B6D">
        <w:rPr>
          <w:rFonts w:ascii="Calibri" w:eastAsia="宋体" w:hAnsi="Calibri"/>
          <w:sz w:val="22"/>
          <w:szCs w:val="22"/>
        </w:rPr>
        <w:t>stuff</w:t>
      </w:r>
      <w:r>
        <w:rPr>
          <w:rFonts w:ascii="Calibri" w:eastAsia="宋体" w:hAnsi="Calibri"/>
          <w:sz w:val="22"/>
          <w:szCs w:val="22"/>
        </w:rPr>
        <w:t xml:space="preserve">s </w:t>
      </w:r>
      <w:r w:rsidRPr="008B08FE">
        <w:rPr>
          <w:rFonts w:ascii="Calibri" w:eastAsia="宋体" w:hAnsi="Calibri"/>
          <w:sz w:val="22"/>
          <w:szCs w:val="22"/>
        </w:rPr>
        <w:t xml:space="preserve">and auxiliaries. </w:t>
      </w:r>
      <w:r w:rsidRPr="00092B04">
        <w:rPr>
          <w:rFonts w:ascii="Calibri" w:eastAsia="宋体" w:hAnsi="Calibri"/>
          <w:sz w:val="22"/>
          <w:szCs w:val="22"/>
        </w:rPr>
        <w:t>Esquel Group succeeded in motivating dye</w:t>
      </w:r>
      <w:r w:rsidR="008B08FE" w:rsidRPr="00092B04">
        <w:rPr>
          <w:rFonts w:ascii="Calibri" w:eastAsia="宋体" w:hAnsi="Calibri"/>
          <w:sz w:val="22"/>
          <w:szCs w:val="22"/>
        </w:rPr>
        <w:t>stuff</w:t>
      </w:r>
      <w:r w:rsidRPr="00092B04">
        <w:rPr>
          <w:rFonts w:ascii="Calibri" w:eastAsia="宋体" w:hAnsi="Calibri"/>
          <w:sz w:val="22"/>
          <w:szCs w:val="22"/>
        </w:rPr>
        <w:t xml:space="preserve"> suppliers to issue public explanations about their supervision records and undergo independent third-party audits.</w:t>
      </w:r>
    </w:p>
    <w:p w14:paraId="5EC9B58B" w14:textId="77777777" w:rsidR="004C48D0" w:rsidRPr="004D056C" w:rsidRDefault="004C48D0" w:rsidP="004C227B">
      <w:pPr>
        <w:jc w:val="both"/>
        <w:rPr>
          <w:rFonts w:ascii="Calibri" w:eastAsia="宋体" w:hAnsi="Calibri"/>
          <w:sz w:val="22"/>
          <w:szCs w:val="22"/>
        </w:rPr>
      </w:pPr>
    </w:p>
    <w:p w14:paraId="4623BBC3" w14:textId="12D679FD" w:rsidR="00A207CD" w:rsidRPr="004D056C" w:rsidRDefault="005A0696" w:rsidP="004D056C">
      <w:pPr>
        <w:jc w:val="both"/>
        <w:rPr>
          <w:rFonts w:ascii="Calibri" w:eastAsia="宋体" w:hAnsi="Calibri"/>
          <w:sz w:val="22"/>
          <w:szCs w:val="22"/>
        </w:rPr>
      </w:pPr>
      <w:r>
        <w:rPr>
          <w:rFonts w:ascii="Calibri" w:eastAsia="宋体" w:hAnsi="Calibri"/>
          <w:sz w:val="22"/>
          <w:szCs w:val="22"/>
        </w:rPr>
        <w:lastRenderedPageBreak/>
        <w:t>Apart from a lack of awareness</w:t>
      </w:r>
      <w:r w:rsidR="002259CA">
        <w:rPr>
          <w:rFonts w:ascii="Calibri" w:eastAsia="宋体" w:hAnsi="Calibri"/>
          <w:sz w:val="22"/>
          <w:szCs w:val="22"/>
        </w:rPr>
        <w:t xml:space="preserve">, </w:t>
      </w:r>
      <w:r w:rsidR="00456CA3">
        <w:rPr>
          <w:rFonts w:ascii="Calibri" w:eastAsia="宋体" w:hAnsi="Calibri"/>
          <w:sz w:val="22"/>
          <w:szCs w:val="22"/>
        </w:rPr>
        <w:t xml:space="preserve">capacity shortages </w:t>
      </w:r>
      <w:r w:rsidR="002259CA">
        <w:rPr>
          <w:rFonts w:ascii="Calibri" w:eastAsia="宋体" w:hAnsi="Calibri"/>
          <w:sz w:val="22"/>
          <w:szCs w:val="22"/>
        </w:rPr>
        <w:t xml:space="preserve">also </w:t>
      </w:r>
      <w:r w:rsidR="00456CA3">
        <w:rPr>
          <w:rFonts w:ascii="Calibri" w:eastAsia="宋体" w:hAnsi="Calibri"/>
          <w:sz w:val="22"/>
          <w:szCs w:val="22"/>
        </w:rPr>
        <w:t xml:space="preserve">severely </w:t>
      </w:r>
      <w:r w:rsidR="002259CA">
        <w:rPr>
          <w:rFonts w:ascii="Calibri" w:eastAsia="宋体" w:hAnsi="Calibri"/>
          <w:sz w:val="22"/>
          <w:szCs w:val="22"/>
        </w:rPr>
        <w:t xml:space="preserve">impede </w:t>
      </w:r>
      <w:r w:rsidR="00456CA3">
        <w:rPr>
          <w:rFonts w:ascii="Calibri" w:eastAsia="宋体" w:hAnsi="Calibri"/>
          <w:sz w:val="22"/>
          <w:szCs w:val="22"/>
        </w:rPr>
        <w:t xml:space="preserve">brands and suppliers </w:t>
      </w:r>
      <w:r w:rsidR="002259CA">
        <w:rPr>
          <w:rFonts w:ascii="Calibri" w:eastAsia="宋体" w:hAnsi="Calibri"/>
          <w:sz w:val="22"/>
          <w:szCs w:val="22"/>
        </w:rPr>
        <w:t>from going green</w:t>
      </w:r>
      <w:r w:rsidR="00456CA3">
        <w:rPr>
          <w:rFonts w:ascii="Calibri" w:eastAsia="宋体" w:hAnsi="Calibri"/>
          <w:sz w:val="22"/>
          <w:szCs w:val="22"/>
        </w:rPr>
        <w:t xml:space="preserve">. </w:t>
      </w:r>
      <w:r w:rsidR="002259CA">
        <w:rPr>
          <w:rFonts w:ascii="Calibri" w:eastAsia="宋体" w:hAnsi="Calibri"/>
          <w:sz w:val="22"/>
          <w:szCs w:val="22"/>
        </w:rPr>
        <w:t xml:space="preserve">Massive numbers of suppliers, </w:t>
      </w:r>
      <w:r w:rsidR="00456CA3">
        <w:rPr>
          <w:rFonts w:ascii="Calibri" w:eastAsia="宋体" w:hAnsi="Calibri"/>
          <w:sz w:val="22"/>
          <w:szCs w:val="22"/>
        </w:rPr>
        <w:t>high environmental impact</w:t>
      </w:r>
      <w:r w:rsidR="002259CA">
        <w:rPr>
          <w:rFonts w:ascii="Calibri" w:eastAsia="宋体" w:hAnsi="Calibri"/>
          <w:sz w:val="22"/>
          <w:szCs w:val="22"/>
        </w:rPr>
        <w:t xml:space="preserve"> segments located upstream</w:t>
      </w:r>
      <w:r w:rsidR="00456CA3">
        <w:rPr>
          <w:rFonts w:ascii="Calibri" w:eastAsia="宋体" w:hAnsi="Calibri"/>
          <w:sz w:val="22"/>
          <w:szCs w:val="22"/>
        </w:rPr>
        <w:t xml:space="preserve">, complicated local and industry standards, and </w:t>
      </w:r>
      <w:r w:rsidR="00FC75B0">
        <w:rPr>
          <w:rFonts w:ascii="Calibri" w:eastAsia="宋体" w:hAnsi="Calibri"/>
          <w:sz w:val="22"/>
          <w:szCs w:val="22"/>
        </w:rPr>
        <w:t xml:space="preserve">large amounts of scattered supervision data </w:t>
      </w:r>
      <w:r w:rsidR="00456CA3">
        <w:rPr>
          <w:rFonts w:ascii="Calibri" w:eastAsia="宋体" w:hAnsi="Calibri"/>
          <w:sz w:val="22"/>
          <w:szCs w:val="22"/>
        </w:rPr>
        <w:t>all force large multination</w:t>
      </w:r>
      <w:r w:rsidR="00FD5B03">
        <w:rPr>
          <w:rFonts w:ascii="Calibri" w:eastAsia="宋体" w:hAnsi="Calibri"/>
          <w:sz w:val="22"/>
          <w:szCs w:val="22"/>
        </w:rPr>
        <w:t>al</w:t>
      </w:r>
      <w:r w:rsidR="00456CA3">
        <w:rPr>
          <w:rFonts w:ascii="Calibri" w:eastAsia="宋体" w:hAnsi="Calibri"/>
          <w:sz w:val="22"/>
          <w:szCs w:val="22"/>
        </w:rPr>
        <w:t xml:space="preserve"> corporations to confront challenges. For mainland Chinese brands and suppliers that lack experience, the capacity bottleneck </w:t>
      </w:r>
      <w:r>
        <w:rPr>
          <w:rFonts w:ascii="Calibri" w:eastAsia="宋体" w:hAnsi="Calibri"/>
          <w:sz w:val="22"/>
          <w:szCs w:val="22"/>
        </w:rPr>
        <w:t xml:space="preserve">is </w:t>
      </w:r>
      <w:r w:rsidR="00456CA3">
        <w:rPr>
          <w:rFonts w:ascii="Calibri" w:eastAsia="宋体" w:hAnsi="Calibri"/>
          <w:sz w:val="22"/>
          <w:szCs w:val="22"/>
        </w:rPr>
        <w:t>even more prominent</w:t>
      </w:r>
      <w:r>
        <w:rPr>
          <w:rFonts w:ascii="Calibri" w:eastAsia="宋体" w:hAnsi="Calibri"/>
          <w:sz w:val="22"/>
          <w:szCs w:val="22"/>
        </w:rPr>
        <w:t xml:space="preserve"> across areas from management systems to resources and personnel investments.</w:t>
      </w:r>
    </w:p>
    <w:p w14:paraId="292BC87F" w14:textId="77777777" w:rsidR="004C48D0" w:rsidRPr="004D056C" w:rsidRDefault="004C48D0" w:rsidP="004C227B">
      <w:pPr>
        <w:ind w:firstLine="360"/>
        <w:jc w:val="both"/>
        <w:rPr>
          <w:rFonts w:ascii="Calibri" w:eastAsia="宋体" w:hAnsi="Calibri"/>
          <w:sz w:val="22"/>
          <w:szCs w:val="22"/>
        </w:rPr>
      </w:pPr>
    </w:p>
    <w:p w14:paraId="56C23C61" w14:textId="16B7896B" w:rsidR="00E93C7C" w:rsidRPr="004D056C" w:rsidRDefault="00456CA3" w:rsidP="004C227B">
      <w:pPr>
        <w:widowControl w:val="0"/>
        <w:jc w:val="both"/>
        <w:rPr>
          <w:rFonts w:ascii="Calibri" w:eastAsia="宋体" w:hAnsi="Calibri"/>
          <w:sz w:val="22"/>
          <w:szCs w:val="22"/>
        </w:rPr>
      </w:pPr>
      <w:r>
        <w:rPr>
          <w:rFonts w:ascii="Calibri" w:eastAsia="宋体" w:hAnsi="Calibri"/>
          <w:sz w:val="22"/>
          <w:szCs w:val="22"/>
        </w:rPr>
        <w:t>As a result, IPE green supply chain project manager Helen Ding believes that the massive expansion of China’s environmental information disclosure provides a real foundation for data</w:t>
      </w:r>
      <w:r w:rsidRPr="008B08FE">
        <w:rPr>
          <w:rFonts w:ascii="Calibri" w:eastAsia="宋体" w:hAnsi="Calibri"/>
          <w:sz w:val="22"/>
          <w:szCs w:val="22"/>
        </w:rPr>
        <w:t xml:space="preserve">-based solutions. She recommends for multiple stakeholders to jointly construct an </w:t>
      </w:r>
      <w:r w:rsidRPr="00092B04">
        <w:rPr>
          <w:rFonts w:ascii="Calibri" w:eastAsia="宋体" w:hAnsi="Calibri"/>
          <w:sz w:val="22"/>
          <w:szCs w:val="22"/>
        </w:rPr>
        <w:t>IT-based</w:t>
      </w:r>
      <w:r w:rsidRPr="008B08FE">
        <w:rPr>
          <w:rFonts w:ascii="Calibri" w:eastAsia="宋体" w:hAnsi="Calibri"/>
          <w:sz w:val="22"/>
          <w:szCs w:val="22"/>
        </w:rPr>
        <w:t xml:space="preserve"> supply</w:t>
      </w:r>
      <w:r>
        <w:rPr>
          <w:rFonts w:ascii="Calibri" w:eastAsia="宋体" w:hAnsi="Calibri"/>
          <w:sz w:val="22"/>
          <w:szCs w:val="22"/>
        </w:rPr>
        <w:t xml:space="preserve"> chain management system, thus raising the efficiency of management, significantly lowering management costs, and raising the level of corporate environmental information disclosure. All of this will help to extend green supply chain upstream and facilitate the </w:t>
      </w:r>
      <w:r w:rsidR="00F54AE3">
        <w:rPr>
          <w:rFonts w:ascii="Calibri" w:eastAsia="宋体" w:hAnsi="Calibri"/>
          <w:sz w:val="22"/>
          <w:szCs w:val="22"/>
        </w:rPr>
        <w:t>realization of large-scale energy savings and emissions reductions.</w:t>
      </w:r>
    </w:p>
    <w:sectPr w:rsidR="00E93C7C" w:rsidRPr="004D05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ABE44" w14:textId="77777777" w:rsidR="00EB4076" w:rsidRDefault="00EB4076" w:rsidP="00CF55A1">
      <w:r>
        <w:separator/>
      </w:r>
    </w:p>
  </w:endnote>
  <w:endnote w:type="continuationSeparator" w:id="0">
    <w:p w14:paraId="096AE75C" w14:textId="77777777" w:rsidR="00EB4076" w:rsidRDefault="00EB4076" w:rsidP="00CF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4997" w14:textId="77777777" w:rsidR="00434B6D" w:rsidRDefault="00434B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86C8" w14:textId="77777777" w:rsidR="00434B6D" w:rsidRDefault="00434B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0C09" w14:textId="77777777" w:rsidR="00434B6D" w:rsidRDefault="00434B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E253" w14:textId="77777777" w:rsidR="00EB4076" w:rsidRDefault="00EB4076" w:rsidP="00CF55A1">
      <w:r>
        <w:separator/>
      </w:r>
    </w:p>
  </w:footnote>
  <w:footnote w:type="continuationSeparator" w:id="0">
    <w:p w14:paraId="10AB4297" w14:textId="77777777" w:rsidR="00EB4076" w:rsidRDefault="00EB4076" w:rsidP="00CF55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F0E2" w14:textId="7F24228E" w:rsidR="00434B6D" w:rsidRDefault="00434B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D010" w14:textId="4A35705B" w:rsidR="00434B6D" w:rsidRDefault="00434B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0D31" w14:textId="284E9713" w:rsidR="00434B6D" w:rsidRDefault="00434B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49D"/>
    <w:multiLevelType w:val="hybridMultilevel"/>
    <w:tmpl w:val="5DEA60A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156A3F"/>
    <w:multiLevelType w:val="hybridMultilevel"/>
    <w:tmpl w:val="8748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D6AA6"/>
    <w:multiLevelType w:val="hybridMultilevel"/>
    <w:tmpl w:val="5DA04F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7A7B9A"/>
    <w:multiLevelType w:val="hybridMultilevel"/>
    <w:tmpl w:val="250A7D48"/>
    <w:lvl w:ilvl="0" w:tplc="B1BE7B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7EC"/>
    <w:multiLevelType w:val="hybridMultilevel"/>
    <w:tmpl w:val="39B65634"/>
    <w:lvl w:ilvl="0" w:tplc="928EF2F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F1B08"/>
    <w:multiLevelType w:val="hybridMultilevel"/>
    <w:tmpl w:val="26FC13C8"/>
    <w:lvl w:ilvl="0" w:tplc="F42CFE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E53B2"/>
    <w:multiLevelType w:val="hybridMultilevel"/>
    <w:tmpl w:val="ABCAFAE2"/>
    <w:lvl w:ilvl="0" w:tplc="827E802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870"/>
    <w:multiLevelType w:val="hybridMultilevel"/>
    <w:tmpl w:val="291A23E0"/>
    <w:lvl w:ilvl="0" w:tplc="9132AD48">
      <w:start w:val="1"/>
      <w:numFmt w:val="bullet"/>
      <w:lvlText w:val="•"/>
      <w:lvlJc w:val="left"/>
      <w:pPr>
        <w:tabs>
          <w:tab w:val="num" w:pos="720"/>
        </w:tabs>
        <w:ind w:left="720" w:hanging="360"/>
      </w:pPr>
      <w:rPr>
        <w:rFonts w:ascii="Times New Roman" w:hAnsi="Times New Roman" w:hint="default"/>
      </w:rPr>
    </w:lvl>
    <w:lvl w:ilvl="1" w:tplc="16180AF2" w:tentative="1">
      <w:start w:val="1"/>
      <w:numFmt w:val="bullet"/>
      <w:lvlText w:val="•"/>
      <w:lvlJc w:val="left"/>
      <w:pPr>
        <w:tabs>
          <w:tab w:val="num" w:pos="1440"/>
        </w:tabs>
        <w:ind w:left="1440" w:hanging="360"/>
      </w:pPr>
      <w:rPr>
        <w:rFonts w:ascii="Times New Roman" w:hAnsi="Times New Roman" w:hint="default"/>
      </w:rPr>
    </w:lvl>
    <w:lvl w:ilvl="2" w:tplc="69DC9F80" w:tentative="1">
      <w:start w:val="1"/>
      <w:numFmt w:val="bullet"/>
      <w:lvlText w:val="•"/>
      <w:lvlJc w:val="left"/>
      <w:pPr>
        <w:tabs>
          <w:tab w:val="num" w:pos="2160"/>
        </w:tabs>
        <w:ind w:left="2160" w:hanging="360"/>
      </w:pPr>
      <w:rPr>
        <w:rFonts w:ascii="Times New Roman" w:hAnsi="Times New Roman" w:hint="default"/>
      </w:rPr>
    </w:lvl>
    <w:lvl w:ilvl="3" w:tplc="707CD798" w:tentative="1">
      <w:start w:val="1"/>
      <w:numFmt w:val="bullet"/>
      <w:lvlText w:val="•"/>
      <w:lvlJc w:val="left"/>
      <w:pPr>
        <w:tabs>
          <w:tab w:val="num" w:pos="2880"/>
        </w:tabs>
        <w:ind w:left="2880" w:hanging="360"/>
      </w:pPr>
      <w:rPr>
        <w:rFonts w:ascii="Times New Roman" w:hAnsi="Times New Roman" w:hint="default"/>
      </w:rPr>
    </w:lvl>
    <w:lvl w:ilvl="4" w:tplc="7FB8524C" w:tentative="1">
      <w:start w:val="1"/>
      <w:numFmt w:val="bullet"/>
      <w:lvlText w:val="•"/>
      <w:lvlJc w:val="left"/>
      <w:pPr>
        <w:tabs>
          <w:tab w:val="num" w:pos="3600"/>
        </w:tabs>
        <w:ind w:left="3600" w:hanging="360"/>
      </w:pPr>
      <w:rPr>
        <w:rFonts w:ascii="Times New Roman" w:hAnsi="Times New Roman" w:hint="default"/>
      </w:rPr>
    </w:lvl>
    <w:lvl w:ilvl="5" w:tplc="BAF6E964" w:tentative="1">
      <w:start w:val="1"/>
      <w:numFmt w:val="bullet"/>
      <w:lvlText w:val="•"/>
      <w:lvlJc w:val="left"/>
      <w:pPr>
        <w:tabs>
          <w:tab w:val="num" w:pos="4320"/>
        </w:tabs>
        <w:ind w:left="4320" w:hanging="360"/>
      </w:pPr>
      <w:rPr>
        <w:rFonts w:ascii="Times New Roman" w:hAnsi="Times New Roman" w:hint="default"/>
      </w:rPr>
    </w:lvl>
    <w:lvl w:ilvl="6" w:tplc="3AB6CD98" w:tentative="1">
      <w:start w:val="1"/>
      <w:numFmt w:val="bullet"/>
      <w:lvlText w:val="•"/>
      <w:lvlJc w:val="left"/>
      <w:pPr>
        <w:tabs>
          <w:tab w:val="num" w:pos="5040"/>
        </w:tabs>
        <w:ind w:left="5040" w:hanging="360"/>
      </w:pPr>
      <w:rPr>
        <w:rFonts w:ascii="Times New Roman" w:hAnsi="Times New Roman" w:hint="default"/>
      </w:rPr>
    </w:lvl>
    <w:lvl w:ilvl="7" w:tplc="CBC0278E" w:tentative="1">
      <w:start w:val="1"/>
      <w:numFmt w:val="bullet"/>
      <w:lvlText w:val="•"/>
      <w:lvlJc w:val="left"/>
      <w:pPr>
        <w:tabs>
          <w:tab w:val="num" w:pos="5760"/>
        </w:tabs>
        <w:ind w:left="5760" w:hanging="360"/>
      </w:pPr>
      <w:rPr>
        <w:rFonts w:ascii="Times New Roman" w:hAnsi="Times New Roman" w:hint="default"/>
      </w:rPr>
    </w:lvl>
    <w:lvl w:ilvl="8" w:tplc="F7FC07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A664F8"/>
    <w:multiLevelType w:val="hybridMultilevel"/>
    <w:tmpl w:val="C69C0036"/>
    <w:lvl w:ilvl="0" w:tplc="316AF4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D835F2"/>
    <w:multiLevelType w:val="hybridMultilevel"/>
    <w:tmpl w:val="A58C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169AD"/>
    <w:multiLevelType w:val="hybridMultilevel"/>
    <w:tmpl w:val="DEC01984"/>
    <w:lvl w:ilvl="0" w:tplc="A7E6933C">
      <w:start w:val="20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93A63"/>
    <w:multiLevelType w:val="hybridMultilevel"/>
    <w:tmpl w:val="B8AADF60"/>
    <w:lvl w:ilvl="0" w:tplc="0E68F064">
      <w:start w:val="1"/>
      <w:numFmt w:val="decimal"/>
      <w:lvlText w:val="%1."/>
      <w:lvlJc w:val="left"/>
      <w:pPr>
        <w:ind w:left="360" w:hanging="360"/>
      </w:pPr>
      <w:rPr>
        <w:rFonts w:asciiTheme="minorHAnsi" w:eastAsiaTheme="minorEastAsia" w:hAnsiTheme="minorHAnsi" w:cstheme="minorBid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73353E9"/>
    <w:multiLevelType w:val="hybridMultilevel"/>
    <w:tmpl w:val="9BBE2DB6"/>
    <w:lvl w:ilvl="0" w:tplc="3C56F89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92A9D"/>
    <w:multiLevelType w:val="hybridMultilevel"/>
    <w:tmpl w:val="ED06B97E"/>
    <w:lvl w:ilvl="0" w:tplc="A7E6933C">
      <w:start w:val="2016"/>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31F3E94"/>
    <w:multiLevelType w:val="hybridMultilevel"/>
    <w:tmpl w:val="DC7AAF88"/>
    <w:lvl w:ilvl="0" w:tplc="04090001">
      <w:start w:val="1"/>
      <w:numFmt w:val="bullet"/>
      <w:lvlText w:val=""/>
      <w:lvlJc w:val="left"/>
      <w:pPr>
        <w:ind w:left="480" w:hanging="4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C41B5"/>
    <w:multiLevelType w:val="hybridMultilevel"/>
    <w:tmpl w:val="281E67DE"/>
    <w:lvl w:ilvl="0" w:tplc="F42CFE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D2074"/>
    <w:multiLevelType w:val="hybridMultilevel"/>
    <w:tmpl w:val="63DA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AB45F1"/>
    <w:multiLevelType w:val="hybridMultilevel"/>
    <w:tmpl w:val="DA3E331E"/>
    <w:lvl w:ilvl="0" w:tplc="A7E6933C">
      <w:start w:val="2016"/>
      <w:numFmt w:val="bullet"/>
      <w:lvlText w:val="-"/>
      <w:lvlJc w:val="left"/>
      <w:pPr>
        <w:ind w:left="800" w:hanging="360"/>
      </w:pPr>
      <w:rPr>
        <w:rFonts w:ascii="Calibri" w:eastAsiaTheme="minorEastAsia" w:hAnsi="Calibri"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484C4A37"/>
    <w:multiLevelType w:val="hybridMultilevel"/>
    <w:tmpl w:val="603EAB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DA86A25"/>
    <w:multiLevelType w:val="hybridMultilevel"/>
    <w:tmpl w:val="26FC13C8"/>
    <w:lvl w:ilvl="0" w:tplc="F42CFE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53842"/>
    <w:multiLevelType w:val="hybridMultilevel"/>
    <w:tmpl w:val="26FC13C8"/>
    <w:lvl w:ilvl="0" w:tplc="F42CFE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900FC"/>
    <w:multiLevelType w:val="hybridMultilevel"/>
    <w:tmpl w:val="D326D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8306F8"/>
    <w:multiLevelType w:val="hybridMultilevel"/>
    <w:tmpl w:val="FC32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D09BD"/>
    <w:multiLevelType w:val="hybridMultilevel"/>
    <w:tmpl w:val="9B7A0B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30543"/>
    <w:multiLevelType w:val="hybridMultilevel"/>
    <w:tmpl w:val="FAB20EF6"/>
    <w:lvl w:ilvl="0" w:tplc="2428639E">
      <w:start w:val="2016"/>
      <w:numFmt w:val="bullet"/>
      <w:lvlText w:val="-"/>
      <w:lvlJc w:val="left"/>
      <w:pPr>
        <w:ind w:left="720" w:hanging="360"/>
      </w:pPr>
      <w:rPr>
        <w:rFonts w:ascii="Calibri" w:eastAsia="宋体"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1668C"/>
    <w:multiLevelType w:val="hybridMultilevel"/>
    <w:tmpl w:val="95A6A89A"/>
    <w:lvl w:ilvl="0" w:tplc="A7E6933C">
      <w:start w:val="20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42379"/>
    <w:multiLevelType w:val="hybridMultilevel"/>
    <w:tmpl w:val="079AFADC"/>
    <w:lvl w:ilvl="0" w:tplc="A7E6933C">
      <w:start w:val="20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A775F"/>
    <w:multiLevelType w:val="hybridMultilevel"/>
    <w:tmpl w:val="EC2CDFD4"/>
    <w:lvl w:ilvl="0" w:tplc="D6841474">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24FBB"/>
    <w:multiLevelType w:val="hybridMultilevel"/>
    <w:tmpl w:val="6EB0BB70"/>
    <w:lvl w:ilvl="0" w:tplc="DF8C9D7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A22A0E"/>
    <w:multiLevelType w:val="hybridMultilevel"/>
    <w:tmpl w:val="24F8A5BE"/>
    <w:lvl w:ilvl="0" w:tplc="C3BA5E1E">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21136"/>
    <w:multiLevelType w:val="hybridMultilevel"/>
    <w:tmpl w:val="555AD55E"/>
    <w:lvl w:ilvl="0" w:tplc="E56AB0A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B500D"/>
    <w:multiLevelType w:val="hybridMultilevel"/>
    <w:tmpl w:val="7786E23E"/>
    <w:lvl w:ilvl="0" w:tplc="A7E6933C">
      <w:start w:val="20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01EE2"/>
    <w:multiLevelType w:val="hybridMultilevel"/>
    <w:tmpl w:val="0D0E51EA"/>
    <w:lvl w:ilvl="0" w:tplc="A7E6933C">
      <w:start w:val="2016"/>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5BC74B4"/>
    <w:multiLevelType w:val="hybridMultilevel"/>
    <w:tmpl w:val="F3165020"/>
    <w:lvl w:ilvl="0" w:tplc="F42CFE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31313"/>
    <w:multiLevelType w:val="hybridMultilevel"/>
    <w:tmpl w:val="93E0A564"/>
    <w:lvl w:ilvl="0" w:tplc="23FE2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8"/>
  </w:num>
  <w:num w:numId="3">
    <w:abstractNumId w:val="34"/>
  </w:num>
  <w:num w:numId="4">
    <w:abstractNumId w:val="24"/>
  </w:num>
  <w:num w:numId="5">
    <w:abstractNumId w:val="9"/>
  </w:num>
  <w:num w:numId="6">
    <w:abstractNumId w:val="21"/>
  </w:num>
  <w:num w:numId="7">
    <w:abstractNumId w:val="1"/>
  </w:num>
  <w:num w:numId="8">
    <w:abstractNumId w:val="17"/>
  </w:num>
  <w:num w:numId="9">
    <w:abstractNumId w:val="6"/>
  </w:num>
  <w:num w:numId="10">
    <w:abstractNumId w:val="11"/>
  </w:num>
  <w:num w:numId="11">
    <w:abstractNumId w:val="2"/>
  </w:num>
  <w:num w:numId="12">
    <w:abstractNumId w:val="7"/>
  </w:num>
  <w:num w:numId="13">
    <w:abstractNumId w:val="3"/>
  </w:num>
  <w:num w:numId="14">
    <w:abstractNumId w:val="16"/>
  </w:num>
  <w:num w:numId="15">
    <w:abstractNumId w:val="22"/>
  </w:num>
  <w:num w:numId="16">
    <w:abstractNumId w:val="12"/>
  </w:num>
  <w:num w:numId="17">
    <w:abstractNumId w:val="20"/>
  </w:num>
  <w:num w:numId="18">
    <w:abstractNumId w:val="25"/>
  </w:num>
  <w:num w:numId="19">
    <w:abstractNumId w:val="30"/>
  </w:num>
  <w:num w:numId="20">
    <w:abstractNumId w:val="31"/>
  </w:num>
  <w:num w:numId="21">
    <w:abstractNumId w:val="0"/>
  </w:num>
  <w:num w:numId="22">
    <w:abstractNumId w:val="10"/>
  </w:num>
  <w:num w:numId="23">
    <w:abstractNumId w:val="28"/>
  </w:num>
  <w:num w:numId="24">
    <w:abstractNumId w:val="19"/>
  </w:num>
  <w:num w:numId="25">
    <w:abstractNumId w:val="29"/>
  </w:num>
  <w:num w:numId="26">
    <w:abstractNumId w:val="27"/>
  </w:num>
  <w:num w:numId="27">
    <w:abstractNumId w:val="33"/>
  </w:num>
  <w:num w:numId="28">
    <w:abstractNumId w:val="13"/>
  </w:num>
  <w:num w:numId="29">
    <w:abstractNumId w:val="32"/>
  </w:num>
  <w:num w:numId="30">
    <w:abstractNumId w:val="5"/>
  </w:num>
  <w:num w:numId="31">
    <w:abstractNumId w:val="15"/>
  </w:num>
  <w:num w:numId="32">
    <w:abstractNumId w:val="26"/>
  </w:num>
  <w:num w:numId="33">
    <w:abstractNumId w:val="14"/>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00"/>
    <w:rsid w:val="000021CC"/>
    <w:rsid w:val="0000368D"/>
    <w:rsid w:val="00006CE8"/>
    <w:rsid w:val="00010358"/>
    <w:rsid w:val="00012CBD"/>
    <w:rsid w:val="00022EA9"/>
    <w:rsid w:val="00034692"/>
    <w:rsid w:val="00035274"/>
    <w:rsid w:val="00035D64"/>
    <w:rsid w:val="0003695A"/>
    <w:rsid w:val="0004074D"/>
    <w:rsid w:val="00040BFD"/>
    <w:rsid w:val="0004281F"/>
    <w:rsid w:val="0005270E"/>
    <w:rsid w:val="00053C66"/>
    <w:rsid w:val="0005455B"/>
    <w:rsid w:val="00056602"/>
    <w:rsid w:val="00062AA0"/>
    <w:rsid w:val="00063DA9"/>
    <w:rsid w:val="00066C27"/>
    <w:rsid w:val="00067A62"/>
    <w:rsid w:val="0007478E"/>
    <w:rsid w:val="00074C92"/>
    <w:rsid w:val="0007575E"/>
    <w:rsid w:val="000810E3"/>
    <w:rsid w:val="000813FE"/>
    <w:rsid w:val="0008287B"/>
    <w:rsid w:val="000835E7"/>
    <w:rsid w:val="00085DFB"/>
    <w:rsid w:val="000917CD"/>
    <w:rsid w:val="00091EC0"/>
    <w:rsid w:val="00092B04"/>
    <w:rsid w:val="000957EE"/>
    <w:rsid w:val="000A082B"/>
    <w:rsid w:val="000A13B8"/>
    <w:rsid w:val="000A40E8"/>
    <w:rsid w:val="000A7701"/>
    <w:rsid w:val="000B3D46"/>
    <w:rsid w:val="000B4EEC"/>
    <w:rsid w:val="000B5B71"/>
    <w:rsid w:val="000B6207"/>
    <w:rsid w:val="000B6F33"/>
    <w:rsid w:val="000C2EEA"/>
    <w:rsid w:val="000C613B"/>
    <w:rsid w:val="000C78FC"/>
    <w:rsid w:val="000D008A"/>
    <w:rsid w:val="000D2D13"/>
    <w:rsid w:val="000D6641"/>
    <w:rsid w:val="000E2B1F"/>
    <w:rsid w:val="000E5259"/>
    <w:rsid w:val="000E5765"/>
    <w:rsid w:val="000F4A5D"/>
    <w:rsid w:val="000F52E1"/>
    <w:rsid w:val="000F69FF"/>
    <w:rsid w:val="00100574"/>
    <w:rsid w:val="001017ED"/>
    <w:rsid w:val="001031B9"/>
    <w:rsid w:val="00106448"/>
    <w:rsid w:val="0011090A"/>
    <w:rsid w:val="00113E94"/>
    <w:rsid w:val="0011670A"/>
    <w:rsid w:val="00122D95"/>
    <w:rsid w:val="001275D4"/>
    <w:rsid w:val="00132329"/>
    <w:rsid w:val="00133056"/>
    <w:rsid w:val="00133231"/>
    <w:rsid w:val="001429F7"/>
    <w:rsid w:val="00142B0E"/>
    <w:rsid w:val="0015006E"/>
    <w:rsid w:val="001508E5"/>
    <w:rsid w:val="0015246C"/>
    <w:rsid w:val="00152F6D"/>
    <w:rsid w:val="00153531"/>
    <w:rsid w:val="00153CA7"/>
    <w:rsid w:val="0015538B"/>
    <w:rsid w:val="00155A81"/>
    <w:rsid w:val="001618FF"/>
    <w:rsid w:val="00162662"/>
    <w:rsid w:val="00163204"/>
    <w:rsid w:val="00172C82"/>
    <w:rsid w:val="00174CF6"/>
    <w:rsid w:val="00176C03"/>
    <w:rsid w:val="001904CE"/>
    <w:rsid w:val="001925B6"/>
    <w:rsid w:val="00193DC6"/>
    <w:rsid w:val="00197550"/>
    <w:rsid w:val="001A643D"/>
    <w:rsid w:val="001B2E2B"/>
    <w:rsid w:val="001B4044"/>
    <w:rsid w:val="001B45DB"/>
    <w:rsid w:val="001B6923"/>
    <w:rsid w:val="001B7A9F"/>
    <w:rsid w:val="001C284C"/>
    <w:rsid w:val="001C390C"/>
    <w:rsid w:val="001C4307"/>
    <w:rsid w:val="001C5C9D"/>
    <w:rsid w:val="001D05E8"/>
    <w:rsid w:val="001D3372"/>
    <w:rsid w:val="001D4339"/>
    <w:rsid w:val="001D64E9"/>
    <w:rsid w:val="001D77B4"/>
    <w:rsid w:val="001E5E97"/>
    <w:rsid w:val="001E63C7"/>
    <w:rsid w:val="001F060D"/>
    <w:rsid w:val="001F08AF"/>
    <w:rsid w:val="001F22A3"/>
    <w:rsid w:val="001F57F3"/>
    <w:rsid w:val="001F5A03"/>
    <w:rsid w:val="001F6273"/>
    <w:rsid w:val="002012CD"/>
    <w:rsid w:val="00203CDA"/>
    <w:rsid w:val="00205921"/>
    <w:rsid w:val="002144F4"/>
    <w:rsid w:val="002228A9"/>
    <w:rsid w:val="002259CA"/>
    <w:rsid w:val="0023686C"/>
    <w:rsid w:val="00241C5D"/>
    <w:rsid w:val="0024206B"/>
    <w:rsid w:val="0024444F"/>
    <w:rsid w:val="00247F7E"/>
    <w:rsid w:val="00253180"/>
    <w:rsid w:val="00256BEE"/>
    <w:rsid w:val="00264D62"/>
    <w:rsid w:val="002667DD"/>
    <w:rsid w:val="00280B44"/>
    <w:rsid w:val="00281B04"/>
    <w:rsid w:val="00281BFA"/>
    <w:rsid w:val="0028338F"/>
    <w:rsid w:val="00285E89"/>
    <w:rsid w:val="00286EAC"/>
    <w:rsid w:val="00292C0E"/>
    <w:rsid w:val="00295A38"/>
    <w:rsid w:val="00297091"/>
    <w:rsid w:val="002A250B"/>
    <w:rsid w:val="002A3CC7"/>
    <w:rsid w:val="002A4062"/>
    <w:rsid w:val="002A5D78"/>
    <w:rsid w:val="002A6FDB"/>
    <w:rsid w:val="002A78DD"/>
    <w:rsid w:val="002A7A6B"/>
    <w:rsid w:val="002B0CB3"/>
    <w:rsid w:val="002B4F4C"/>
    <w:rsid w:val="002B53BA"/>
    <w:rsid w:val="002B574A"/>
    <w:rsid w:val="002B662B"/>
    <w:rsid w:val="002B7554"/>
    <w:rsid w:val="002C16B8"/>
    <w:rsid w:val="002C1D9B"/>
    <w:rsid w:val="002C36D3"/>
    <w:rsid w:val="002C73FE"/>
    <w:rsid w:val="002D3E00"/>
    <w:rsid w:val="002D5F45"/>
    <w:rsid w:val="002D6B8A"/>
    <w:rsid w:val="002D7549"/>
    <w:rsid w:val="002D7D4D"/>
    <w:rsid w:val="002E218F"/>
    <w:rsid w:val="002F20CE"/>
    <w:rsid w:val="002F2BEA"/>
    <w:rsid w:val="002F4A92"/>
    <w:rsid w:val="00301266"/>
    <w:rsid w:val="00302042"/>
    <w:rsid w:val="00302CFB"/>
    <w:rsid w:val="003078C7"/>
    <w:rsid w:val="003119CE"/>
    <w:rsid w:val="003171AB"/>
    <w:rsid w:val="003202A1"/>
    <w:rsid w:val="003206BC"/>
    <w:rsid w:val="00322925"/>
    <w:rsid w:val="00324775"/>
    <w:rsid w:val="0032488A"/>
    <w:rsid w:val="0033196F"/>
    <w:rsid w:val="003327BF"/>
    <w:rsid w:val="00335396"/>
    <w:rsid w:val="003377D6"/>
    <w:rsid w:val="00340AE4"/>
    <w:rsid w:val="00341AAD"/>
    <w:rsid w:val="00343731"/>
    <w:rsid w:val="00343B25"/>
    <w:rsid w:val="00344D1D"/>
    <w:rsid w:val="003450C0"/>
    <w:rsid w:val="00347206"/>
    <w:rsid w:val="003476A5"/>
    <w:rsid w:val="00347849"/>
    <w:rsid w:val="00347C68"/>
    <w:rsid w:val="0035295D"/>
    <w:rsid w:val="00357233"/>
    <w:rsid w:val="003605E7"/>
    <w:rsid w:val="003636C2"/>
    <w:rsid w:val="00364E14"/>
    <w:rsid w:val="00365089"/>
    <w:rsid w:val="00377F87"/>
    <w:rsid w:val="00387CBF"/>
    <w:rsid w:val="0039359C"/>
    <w:rsid w:val="00394CB7"/>
    <w:rsid w:val="0039763B"/>
    <w:rsid w:val="003A714C"/>
    <w:rsid w:val="003A7190"/>
    <w:rsid w:val="003B1B2B"/>
    <w:rsid w:val="003B6FC4"/>
    <w:rsid w:val="003B7920"/>
    <w:rsid w:val="003C02C5"/>
    <w:rsid w:val="003C1A0F"/>
    <w:rsid w:val="003C3F42"/>
    <w:rsid w:val="003D2498"/>
    <w:rsid w:val="003D49D9"/>
    <w:rsid w:val="003D4EC6"/>
    <w:rsid w:val="003D511C"/>
    <w:rsid w:val="003D5BDD"/>
    <w:rsid w:val="003D733D"/>
    <w:rsid w:val="003E3D5D"/>
    <w:rsid w:val="003F0664"/>
    <w:rsid w:val="003F0CC9"/>
    <w:rsid w:val="003F1917"/>
    <w:rsid w:val="003F246A"/>
    <w:rsid w:val="003F3263"/>
    <w:rsid w:val="003F532E"/>
    <w:rsid w:val="00401C86"/>
    <w:rsid w:val="0040222A"/>
    <w:rsid w:val="00402894"/>
    <w:rsid w:val="00402F15"/>
    <w:rsid w:val="00403307"/>
    <w:rsid w:val="004049C5"/>
    <w:rsid w:val="00404CF7"/>
    <w:rsid w:val="004054CC"/>
    <w:rsid w:val="004133E5"/>
    <w:rsid w:val="00414F99"/>
    <w:rsid w:val="00422216"/>
    <w:rsid w:val="00423021"/>
    <w:rsid w:val="0042353B"/>
    <w:rsid w:val="00423F29"/>
    <w:rsid w:val="0042681B"/>
    <w:rsid w:val="004272FF"/>
    <w:rsid w:val="00427FC3"/>
    <w:rsid w:val="00434B6D"/>
    <w:rsid w:val="00434C09"/>
    <w:rsid w:val="004354EB"/>
    <w:rsid w:val="0043616B"/>
    <w:rsid w:val="00437777"/>
    <w:rsid w:val="004446C6"/>
    <w:rsid w:val="00445F38"/>
    <w:rsid w:val="00452555"/>
    <w:rsid w:val="00454C9F"/>
    <w:rsid w:val="004550FC"/>
    <w:rsid w:val="00456CA3"/>
    <w:rsid w:val="00461444"/>
    <w:rsid w:val="00471491"/>
    <w:rsid w:val="00471E36"/>
    <w:rsid w:val="004766DE"/>
    <w:rsid w:val="004777A5"/>
    <w:rsid w:val="004778B3"/>
    <w:rsid w:val="004806BA"/>
    <w:rsid w:val="00483AFF"/>
    <w:rsid w:val="00484060"/>
    <w:rsid w:val="004853BE"/>
    <w:rsid w:val="00486763"/>
    <w:rsid w:val="00491273"/>
    <w:rsid w:val="00494D32"/>
    <w:rsid w:val="004960BA"/>
    <w:rsid w:val="004A5131"/>
    <w:rsid w:val="004B004E"/>
    <w:rsid w:val="004B773E"/>
    <w:rsid w:val="004C227B"/>
    <w:rsid w:val="004C48D0"/>
    <w:rsid w:val="004C6939"/>
    <w:rsid w:val="004D056C"/>
    <w:rsid w:val="004D4899"/>
    <w:rsid w:val="004D57CA"/>
    <w:rsid w:val="004D7861"/>
    <w:rsid w:val="004D7A82"/>
    <w:rsid w:val="004E006A"/>
    <w:rsid w:val="004E0FC3"/>
    <w:rsid w:val="004E11A2"/>
    <w:rsid w:val="004E20C8"/>
    <w:rsid w:val="004E6C0C"/>
    <w:rsid w:val="004E72F2"/>
    <w:rsid w:val="004E730A"/>
    <w:rsid w:val="004F3844"/>
    <w:rsid w:val="004F41E9"/>
    <w:rsid w:val="00500018"/>
    <w:rsid w:val="0050280C"/>
    <w:rsid w:val="005028A1"/>
    <w:rsid w:val="00502FD5"/>
    <w:rsid w:val="00503FE6"/>
    <w:rsid w:val="00506C3A"/>
    <w:rsid w:val="00507BC4"/>
    <w:rsid w:val="005102F0"/>
    <w:rsid w:val="005113D6"/>
    <w:rsid w:val="005143D4"/>
    <w:rsid w:val="00514F68"/>
    <w:rsid w:val="005157EF"/>
    <w:rsid w:val="00532633"/>
    <w:rsid w:val="00535225"/>
    <w:rsid w:val="005369F6"/>
    <w:rsid w:val="005378DE"/>
    <w:rsid w:val="005469F6"/>
    <w:rsid w:val="005474A5"/>
    <w:rsid w:val="00553C04"/>
    <w:rsid w:val="0055493B"/>
    <w:rsid w:val="005623F4"/>
    <w:rsid w:val="00570D97"/>
    <w:rsid w:val="00573C7B"/>
    <w:rsid w:val="005760B3"/>
    <w:rsid w:val="005774FE"/>
    <w:rsid w:val="00581466"/>
    <w:rsid w:val="00583D8A"/>
    <w:rsid w:val="00586080"/>
    <w:rsid w:val="00587CDB"/>
    <w:rsid w:val="005904B1"/>
    <w:rsid w:val="00590804"/>
    <w:rsid w:val="0059192D"/>
    <w:rsid w:val="00596AFA"/>
    <w:rsid w:val="005A0696"/>
    <w:rsid w:val="005A1DA1"/>
    <w:rsid w:val="005A477E"/>
    <w:rsid w:val="005A5524"/>
    <w:rsid w:val="005A7D66"/>
    <w:rsid w:val="005B06CE"/>
    <w:rsid w:val="005B08E9"/>
    <w:rsid w:val="005B178E"/>
    <w:rsid w:val="005B4AC5"/>
    <w:rsid w:val="005C2133"/>
    <w:rsid w:val="005C4703"/>
    <w:rsid w:val="005C7130"/>
    <w:rsid w:val="005D1244"/>
    <w:rsid w:val="005D28C5"/>
    <w:rsid w:val="005E11EC"/>
    <w:rsid w:val="005E2AE9"/>
    <w:rsid w:val="005E4945"/>
    <w:rsid w:val="005F6137"/>
    <w:rsid w:val="00601C36"/>
    <w:rsid w:val="0060353E"/>
    <w:rsid w:val="006077B1"/>
    <w:rsid w:val="0061023F"/>
    <w:rsid w:val="0062015C"/>
    <w:rsid w:val="00631B3E"/>
    <w:rsid w:val="00635645"/>
    <w:rsid w:val="006431EA"/>
    <w:rsid w:val="00643AC0"/>
    <w:rsid w:val="00651275"/>
    <w:rsid w:val="00651A4D"/>
    <w:rsid w:val="00651BDE"/>
    <w:rsid w:val="00651E80"/>
    <w:rsid w:val="00656201"/>
    <w:rsid w:val="00662269"/>
    <w:rsid w:val="00670D0E"/>
    <w:rsid w:val="00670E1F"/>
    <w:rsid w:val="00671C1C"/>
    <w:rsid w:val="0067265A"/>
    <w:rsid w:val="006821DF"/>
    <w:rsid w:val="00684F0A"/>
    <w:rsid w:val="006900E1"/>
    <w:rsid w:val="0069033C"/>
    <w:rsid w:val="00692788"/>
    <w:rsid w:val="006949B8"/>
    <w:rsid w:val="006A0214"/>
    <w:rsid w:val="006A101C"/>
    <w:rsid w:val="006A7FDB"/>
    <w:rsid w:val="006B12C4"/>
    <w:rsid w:val="006B2789"/>
    <w:rsid w:val="006B3D49"/>
    <w:rsid w:val="006C0C9C"/>
    <w:rsid w:val="006C17D6"/>
    <w:rsid w:val="006C29CA"/>
    <w:rsid w:val="006C6252"/>
    <w:rsid w:val="006C7FC7"/>
    <w:rsid w:val="006D0B80"/>
    <w:rsid w:val="006D1ECE"/>
    <w:rsid w:val="006D75EC"/>
    <w:rsid w:val="006E03A1"/>
    <w:rsid w:val="006E1B15"/>
    <w:rsid w:val="006E3DE6"/>
    <w:rsid w:val="006F1EA9"/>
    <w:rsid w:val="0070093E"/>
    <w:rsid w:val="00701454"/>
    <w:rsid w:val="007018DC"/>
    <w:rsid w:val="00702811"/>
    <w:rsid w:val="00702EEC"/>
    <w:rsid w:val="00703338"/>
    <w:rsid w:val="00705F29"/>
    <w:rsid w:val="007060D5"/>
    <w:rsid w:val="0070673D"/>
    <w:rsid w:val="00714F11"/>
    <w:rsid w:val="00721BC0"/>
    <w:rsid w:val="00725CF1"/>
    <w:rsid w:val="00727BE2"/>
    <w:rsid w:val="00734441"/>
    <w:rsid w:val="00735F7F"/>
    <w:rsid w:val="0073677E"/>
    <w:rsid w:val="00737DCC"/>
    <w:rsid w:val="007406E7"/>
    <w:rsid w:val="007407BC"/>
    <w:rsid w:val="00741747"/>
    <w:rsid w:val="00742197"/>
    <w:rsid w:val="00744EF1"/>
    <w:rsid w:val="00745B4A"/>
    <w:rsid w:val="007472F2"/>
    <w:rsid w:val="00753D08"/>
    <w:rsid w:val="00753EEF"/>
    <w:rsid w:val="007564E9"/>
    <w:rsid w:val="00757AB7"/>
    <w:rsid w:val="0076079E"/>
    <w:rsid w:val="00761247"/>
    <w:rsid w:val="0076289E"/>
    <w:rsid w:val="00763A2D"/>
    <w:rsid w:val="00772598"/>
    <w:rsid w:val="00774886"/>
    <w:rsid w:val="0077561B"/>
    <w:rsid w:val="007762CB"/>
    <w:rsid w:val="007811F3"/>
    <w:rsid w:val="007829AC"/>
    <w:rsid w:val="00785673"/>
    <w:rsid w:val="007901DF"/>
    <w:rsid w:val="0079138F"/>
    <w:rsid w:val="007929A2"/>
    <w:rsid w:val="00793FB8"/>
    <w:rsid w:val="007940CD"/>
    <w:rsid w:val="007A0763"/>
    <w:rsid w:val="007A0BF6"/>
    <w:rsid w:val="007A0FDB"/>
    <w:rsid w:val="007A27E8"/>
    <w:rsid w:val="007A5A55"/>
    <w:rsid w:val="007A725E"/>
    <w:rsid w:val="007C16D4"/>
    <w:rsid w:val="007C1C61"/>
    <w:rsid w:val="007C4AF6"/>
    <w:rsid w:val="007C7532"/>
    <w:rsid w:val="007C7562"/>
    <w:rsid w:val="007D0FAC"/>
    <w:rsid w:val="007D25C7"/>
    <w:rsid w:val="007D66EE"/>
    <w:rsid w:val="007D7760"/>
    <w:rsid w:val="007E396D"/>
    <w:rsid w:val="007E680F"/>
    <w:rsid w:val="007F1CB5"/>
    <w:rsid w:val="007F5FC2"/>
    <w:rsid w:val="0080203F"/>
    <w:rsid w:val="00810E0B"/>
    <w:rsid w:val="00810E2C"/>
    <w:rsid w:val="00810E2E"/>
    <w:rsid w:val="0081319F"/>
    <w:rsid w:val="008169C6"/>
    <w:rsid w:val="00816DE2"/>
    <w:rsid w:val="00822394"/>
    <w:rsid w:val="0082319C"/>
    <w:rsid w:val="00823A57"/>
    <w:rsid w:val="008242DB"/>
    <w:rsid w:val="0082576F"/>
    <w:rsid w:val="008308D1"/>
    <w:rsid w:val="00830ACF"/>
    <w:rsid w:val="00834CC8"/>
    <w:rsid w:val="008377F8"/>
    <w:rsid w:val="008406C3"/>
    <w:rsid w:val="00841DDE"/>
    <w:rsid w:val="008433C3"/>
    <w:rsid w:val="0084360F"/>
    <w:rsid w:val="00844FE1"/>
    <w:rsid w:val="00853B82"/>
    <w:rsid w:val="00860B7A"/>
    <w:rsid w:val="00863C74"/>
    <w:rsid w:val="00863FB6"/>
    <w:rsid w:val="008645F3"/>
    <w:rsid w:val="00865E62"/>
    <w:rsid w:val="00870AA6"/>
    <w:rsid w:val="00872387"/>
    <w:rsid w:val="008771DC"/>
    <w:rsid w:val="00877374"/>
    <w:rsid w:val="00877757"/>
    <w:rsid w:val="0088645F"/>
    <w:rsid w:val="00887498"/>
    <w:rsid w:val="0089045A"/>
    <w:rsid w:val="00892182"/>
    <w:rsid w:val="008B08FE"/>
    <w:rsid w:val="008B21B7"/>
    <w:rsid w:val="008B59FD"/>
    <w:rsid w:val="008B5C0D"/>
    <w:rsid w:val="008C5052"/>
    <w:rsid w:val="008C747C"/>
    <w:rsid w:val="008D003C"/>
    <w:rsid w:val="008D0524"/>
    <w:rsid w:val="008D23FA"/>
    <w:rsid w:val="008D2739"/>
    <w:rsid w:val="008D4DE8"/>
    <w:rsid w:val="008D5250"/>
    <w:rsid w:val="008E21B7"/>
    <w:rsid w:val="008E291F"/>
    <w:rsid w:val="008E5763"/>
    <w:rsid w:val="008E654C"/>
    <w:rsid w:val="008E6E43"/>
    <w:rsid w:val="008E72FF"/>
    <w:rsid w:val="008F4B48"/>
    <w:rsid w:val="008F5B23"/>
    <w:rsid w:val="008F61B7"/>
    <w:rsid w:val="009005BD"/>
    <w:rsid w:val="0090072A"/>
    <w:rsid w:val="00901FF7"/>
    <w:rsid w:val="00910C37"/>
    <w:rsid w:val="00912F34"/>
    <w:rsid w:val="00912FE9"/>
    <w:rsid w:val="00914448"/>
    <w:rsid w:val="009152FA"/>
    <w:rsid w:val="00926CE0"/>
    <w:rsid w:val="009313EB"/>
    <w:rsid w:val="00933A2D"/>
    <w:rsid w:val="00933BD9"/>
    <w:rsid w:val="00934B8A"/>
    <w:rsid w:val="00936CD7"/>
    <w:rsid w:val="00940CD8"/>
    <w:rsid w:val="009444F1"/>
    <w:rsid w:val="00953AAD"/>
    <w:rsid w:val="00953B46"/>
    <w:rsid w:val="009558CA"/>
    <w:rsid w:val="00955ACA"/>
    <w:rsid w:val="00955E80"/>
    <w:rsid w:val="00956175"/>
    <w:rsid w:val="00957D62"/>
    <w:rsid w:val="00960EA0"/>
    <w:rsid w:val="00965BFA"/>
    <w:rsid w:val="0097088A"/>
    <w:rsid w:val="00970C17"/>
    <w:rsid w:val="00972558"/>
    <w:rsid w:val="00973843"/>
    <w:rsid w:val="0098035F"/>
    <w:rsid w:val="00980C3E"/>
    <w:rsid w:val="0098515D"/>
    <w:rsid w:val="00985E1D"/>
    <w:rsid w:val="0098751C"/>
    <w:rsid w:val="00991678"/>
    <w:rsid w:val="009A1068"/>
    <w:rsid w:val="009A132B"/>
    <w:rsid w:val="009A2284"/>
    <w:rsid w:val="009A5790"/>
    <w:rsid w:val="009B6FCD"/>
    <w:rsid w:val="009C0BE9"/>
    <w:rsid w:val="009D1296"/>
    <w:rsid w:val="009D3305"/>
    <w:rsid w:val="009D64C0"/>
    <w:rsid w:val="009E062D"/>
    <w:rsid w:val="009E2871"/>
    <w:rsid w:val="009E4407"/>
    <w:rsid w:val="009F4064"/>
    <w:rsid w:val="009F43CE"/>
    <w:rsid w:val="009F7C3E"/>
    <w:rsid w:val="00A020A7"/>
    <w:rsid w:val="00A103FE"/>
    <w:rsid w:val="00A113B4"/>
    <w:rsid w:val="00A1168F"/>
    <w:rsid w:val="00A12F25"/>
    <w:rsid w:val="00A17EDB"/>
    <w:rsid w:val="00A207CD"/>
    <w:rsid w:val="00A217CD"/>
    <w:rsid w:val="00A21D87"/>
    <w:rsid w:val="00A23FA4"/>
    <w:rsid w:val="00A263A8"/>
    <w:rsid w:val="00A312DB"/>
    <w:rsid w:val="00A326F0"/>
    <w:rsid w:val="00A327A7"/>
    <w:rsid w:val="00A34387"/>
    <w:rsid w:val="00A4035C"/>
    <w:rsid w:val="00A403D0"/>
    <w:rsid w:val="00A4152B"/>
    <w:rsid w:val="00A517D3"/>
    <w:rsid w:val="00A552AF"/>
    <w:rsid w:val="00A6001B"/>
    <w:rsid w:val="00A62C2E"/>
    <w:rsid w:val="00A6423D"/>
    <w:rsid w:val="00A65F43"/>
    <w:rsid w:val="00A833C7"/>
    <w:rsid w:val="00A851E6"/>
    <w:rsid w:val="00A858B0"/>
    <w:rsid w:val="00A8716C"/>
    <w:rsid w:val="00A90A18"/>
    <w:rsid w:val="00A95B40"/>
    <w:rsid w:val="00AA148C"/>
    <w:rsid w:val="00AA318D"/>
    <w:rsid w:val="00AA3985"/>
    <w:rsid w:val="00AA729E"/>
    <w:rsid w:val="00AB17F1"/>
    <w:rsid w:val="00AB2E67"/>
    <w:rsid w:val="00AB300E"/>
    <w:rsid w:val="00AB3A90"/>
    <w:rsid w:val="00AB4BC7"/>
    <w:rsid w:val="00AB4D88"/>
    <w:rsid w:val="00AC15FC"/>
    <w:rsid w:val="00AC71D0"/>
    <w:rsid w:val="00AD476A"/>
    <w:rsid w:val="00AD6854"/>
    <w:rsid w:val="00AE7832"/>
    <w:rsid w:val="00AF4682"/>
    <w:rsid w:val="00AF5E39"/>
    <w:rsid w:val="00B00F23"/>
    <w:rsid w:val="00B03710"/>
    <w:rsid w:val="00B03D8A"/>
    <w:rsid w:val="00B03FC6"/>
    <w:rsid w:val="00B11A87"/>
    <w:rsid w:val="00B12F0B"/>
    <w:rsid w:val="00B22162"/>
    <w:rsid w:val="00B23684"/>
    <w:rsid w:val="00B2627F"/>
    <w:rsid w:val="00B266FB"/>
    <w:rsid w:val="00B26D69"/>
    <w:rsid w:val="00B336F4"/>
    <w:rsid w:val="00B37EE8"/>
    <w:rsid w:val="00B4012D"/>
    <w:rsid w:val="00B42C26"/>
    <w:rsid w:val="00B444AC"/>
    <w:rsid w:val="00B45257"/>
    <w:rsid w:val="00B45ADF"/>
    <w:rsid w:val="00B45E44"/>
    <w:rsid w:val="00B4792B"/>
    <w:rsid w:val="00B527C5"/>
    <w:rsid w:val="00B5358E"/>
    <w:rsid w:val="00B5694F"/>
    <w:rsid w:val="00B6338F"/>
    <w:rsid w:val="00B66F48"/>
    <w:rsid w:val="00B70468"/>
    <w:rsid w:val="00B7230E"/>
    <w:rsid w:val="00B752EE"/>
    <w:rsid w:val="00B82613"/>
    <w:rsid w:val="00B838DA"/>
    <w:rsid w:val="00B9164A"/>
    <w:rsid w:val="00B91698"/>
    <w:rsid w:val="00B94F57"/>
    <w:rsid w:val="00B975D1"/>
    <w:rsid w:val="00B97DF8"/>
    <w:rsid w:val="00BA39D7"/>
    <w:rsid w:val="00BA4DFE"/>
    <w:rsid w:val="00BA67C8"/>
    <w:rsid w:val="00BA7117"/>
    <w:rsid w:val="00BB0C14"/>
    <w:rsid w:val="00BB122F"/>
    <w:rsid w:val="00BB3BA6"/>
    <w:rsid w:val="00BB74D9"/>
    <w:rsid w:val="00BC060D"/>
    <w:rsid w:val="00BC0686"/>
    <w:rsid w:val="00BC2203"/>
    <w:rsid w:val="00BC6BC5"/>
    <w:rsid w:val="00BC7DF0"/>
    <w:rsid w:val="00BC7E50"/>
    <w:rsid w:val="00BD0B3F"/>
    <w:rsid w:val="00BD5421"/>
    <w:rsid w:val="00BE2091"/>
    <w:rsid w:val="00BE4672"/>
    <w:rsid w:val="00BF1C88"/>
    <w:rsid w:val="00BF359C"/>
    <w:rsid w:val="00BF5E96"/>
    <w:rsid w:val="00C00139"/>
    <w:rsid w:val="00C0138A"/>
    <w:rsid w:val="00C050B2"/>
    <w:rsid w:val="00C07015"/>
    <w:rsid w:val="00C100D1"/>
    <w:rsid w:val="00C15120"/>
    <w:rsid w:val="00C172C3"/>
    <w:rsid w:val="00C2625B"/>
    <w:rsid w:val="00C26C43"/>
    <w:rsid w:val="00C27F48"/>
    <w:rsid w:val="00C306E4"/>
    <w:rsid w:val="00C30D3B"/>
    <w:rsid w:val="00C31A2D"/>
    <w:rsid w:val="00C36FD1"/>
    <w:rsid w:val="00C40889"/>
    <w:rsid w:val="00C41E62"/>
    <w:rsid w:val="00C447F7"/>
    <w:rsid w:val="00C5186D"/>
    <w:rsid w:val="00C534A8"/>
    <w:rsid w:val="00C60116"/>
    <w:rsid w:val="00C6282A"/>
    <w:rsid w:val="00C62A2D"/>
    <w:rsid w:val="00C62AA6"/>
    <w:rsid w:val="00C64B58"/>
    <w:rsid w:val="00C67E37"/>
    <w:rsid w:val="00C7399D"/>
    <w:rsid w:val="00C771DE"/>
    <w:rsid w:val="00C83222"/>
    <w:rsid w:val="00C84E30"/>
    <w:rsid w:val="00C86AFC"/>
    <w:rsid w:val="00C90FDB"/>
    <w:rsid w:val="00C97496"/>
    <w:rsid w:val="00CA5D85"/>
    <w:rsid w:val="00CA6A7B"/>
    <w:rsid w:val="00CB1B84"/>
    <w:rsid w:val="00CB2D33"/>
    <w:rsid w:val="00CC0015"/>
    <w:rsid w:val="00CC0270"/>
    <w:rsid w:val="00CC26F5"/>
    <w:rsid w:val="00CC4280"/>
    <w:rsid w:val="00CC60F5"/>
    <w:rsid w:val="00CC6A76"/>
    <w:rsid w:val="00CC7F82"/>
    <w:rsid w:val="00CD046C"/>
    <w:rsid w:val="00CD31BA"/>
    <w:rsid w:val="00CE008A"/>
    <w:rsid w:val="00CE00F4"/>
    <w:rsid w:val="00CE2F0B"/>
    <w:rsid w:val="00CE3FF7"/>
    <w:rsid w:val="00CE47AD"/>
    <w:rsid w:val="00CE485E"/>
    <w:rsid w:val="00CE4BA8"/>
    <w:rsid w:val="00CE6844"/>
    <w:rsid w:val="00CE6BA3"/>
    <w:rsid w:val="00CE6C9B"/>
    <w:rsid w:val="00CF277D"/>
    <w:rsid w:val="00CF2CBB"/>
    <w:rsid w:val="00CF55A1"/>
    <w:rsid w:val="00CF57F3"/>
    <w:rsid w:val="00D0420B"/>
    <w:rsid w:val="00D06019"/>
    <w:rsid w:val="00D0686E"/>
    <w:rsid w:val="00D10068"/>
    <w:rsid w:val="00D1094D"/>
    <w:rsid w:val="00D11F8E"/>
    <w:rsid w:val="00D129E7"/>
    <w:rsid w:val="00D14983"/>
    <w:rsid w:val="00D14CE9"/>
    <w:rsid w:val="00D15113"/>
    <w:rsid w:val="00D20A29"/>
    <w:rsid w:val="00D2216F"/>
    <w:rsid w:val="00D237E2"/>
    <w:rsid w:val="00D27486"/>
    <w:rsid w:val="00D350DB"/>
    <w:rsid w:val="00D40CBB"/>
    <w:rsid w:val="00D44C27"/>
    <w:rsid w:val="00D45EEF"/>
    <w:rsid w:val="00D506DD"/>
    <w:rsid w:val="00D53340"/>
    <w:rsid w:val="00D53602"/>
    <w:rsid w:val="00D54C4A"/>
    <w:rsid w:val="00D567E9"/>
    <w:rsid w:val="00D56A59"/>
    <w:rsid w:val="00D57FE4"/>
    <w:rsid w:val="00D60C6C"/>
    <w:rsid w:val="00D61A23"/>
    <w:rsid w:val="00D62AFC"/>
    <w:rsid w:val="00D62B16"/>
    <w:rsid w:val="00D648E3"/>
    <w:rsid w:val="00D905AD"/>
    <w:rsid w:val="00D9297A"/>
    <w:rsid w:val="00D935FE"/>
    <w:rsid w:val="00D9657C"/>
    <w:rsid w:val="00DA5698"/>
    <w:rsid w:val="00DA780C"/>
    <w:rsid w:val="00DB2B4D"/>
    <w:rsid w:val="00DB5462"/>
    <w:rsid w:val="00DB6F63"/>
    <w:rsid w:val="00DC08DC"/>
    <w:rsid w:val="00DC4669"/>
    <w:rsid w:val="00DC60C9"/>
    <w:rsid w:val="00DD035B"/>
    <w:rsid w:val="00DD2447"/>
    <w:rsid w:val="00DD2F7F"/>
    <w:rsid w:val="00DD30A9"/>
    <w:rsid w:val="00DD3AAC"/>
    <w:rsid w:val="00DE4E18"/>
    <w:rsid w:val="00DE5109"/>
    <w:rsid w:val="00DE54D4"/>
    <w:rsid w:val="00DE564F"/>
    <w:rsid w:val="00DE6285"/>
    <w:rsid w:val="00DE6A14"/>
    <w:rsid w:val="00DF03CF"/>
    <w:rsid w:val="00DF070F"/>
    <w:rsid w:val="00DF0FC0"/>
    <w:rsid w:val="00DF1101"/>
    <w:rsid w:val="00DF2CE7"/>
    <w:rsid w:val="00DF4FA3"/>
    <w:rsid w:val="00DF792F"/>
    <w:rsid w:val="00E006A9"/>
    <w:rsid w:val="00E00A51"/>
    <w:rsid w:val="00E04CD9"/>
    <w:rsid w:val="00E058BC"/>
    <w:rsid w:val="00E062C6"/>
    <w:rsid w:val="00E0700A"/>
    <w:rsid w:val="00E13F2C"/>
    <w:rsid w:val="00E16C39"/>
    <w:rsid w:val="00E1779C"/>
    <w:rsid w:val="00E229A6"/>
    <w:rsid w:val="00E30CF2"/>
    <w:rsid w:val="00E31DD4"/>
    <w:rsid w:val="00E32D31"/>
    <w:rsid w:val="00E3375D"/>
    <w:rsid w:val="00E3453E"/>
    <w:rsid w:val="00E411BB"/>
    <w:rsid w:val="00E42074"/>
    <w:rsid w:val="00E467FE"/>
    <w:rsid w:val="00E46802"/>
    <w:rsid w:val="00E50FD4"/>
    <w:rsid w:val="00E515ED"/>
    <w:rsid w:val="00E5656B"/>
    <w:rsid w:val="00E60766"/>
    <w:rsid w:val="00E61188"/>
    <w:rsid w:val="00E6169F"/>
    <w:rsid w:val="00E6181D"/>
    <w:rsid w:val="00E622E3"/>
    <w:rsid w:val="00E6438D"/>
    <w:rsid w:val="00E64AD4"/>
    <w:rsid w:val="00E72FB6"/>
    <w:rsid w:val="00E74699"/>
    <w:rsid w:val="00E8605E"/>
    <w:rsid w:val="00E87A0D"/>
    <w:rsid w:val="00E9176B"/>
    <w:rsid w:val="00E9369A"/>
    <w:rsid w:val="00E93C7C"/>
    <w:rsid w:val="00E94043"/>
    <w:rsid w:val="00E97B7E"/>
    <w:rsid w:val="00E97E8E"/>
    <w:rsid w:val="00EA06FD"/>
    <w:rsid w:val="00EA27F0"/>
    <w:rsid w:val="00EA52B6"/>
    <w:rsid w:val="00EA78E4"/>
    <w:rsid w:val="00EB072F"/>
    <w:rsid w:val="00EB1FD6"/>
    <w:rsid w:val="00EB4076"/>
    <w:rsid w:val="00EB5359"/>
    <w:rsid w:val="00EB5ADE"/>
    <w:rsid w:val="00EB5EFD"/>
    <w:rsid w:val="00EC0412"/>
    <w:rsid w:val="00EC0A82"/>
    <w:rsid w:val="00EC4993"/>
    <w:rsid w:val="00EC4A47"/>
    <w:rsid w:val="00EC6A7B"/>
    <w:rsid w:val="00ED2AC4"/>
    <w:rsid w:val="00EE2276"/>
    <w:rsid w:val="00EE5FFB"/>
    <w:rsid w:val="00EE7717"/>
    <w:rsid w:val="00EF0818"/>
    <w:rsid w:val="00EF775D"/>
    <w:rsid w:val="00EF79DA"/>
    <w:rsid w:val="00F02DBE"/>
    <w:rsid w:val="00F05362"/>
    <w:rsid w:val="00F06511"/>
    <w:rsid w:val="00F10A8B"/>
    <w:rsid w:val="00F173D7"/>
    <w:rsid w:val="00F17BEF"/>
    <w:rsid w:val="00F23964"/>
    <w:rsid w:val="00F30E11"/>
    <w:rsid w:val="00F3129F"/>
    <w:rsid w:val="00F32267"/>
    <w:rsid w:val="00F335AF"/>
    <w:rsid w:val="00F34259"/>
    <w:rsid w:val="00F34F93"/>
    <w:rsid w:val="00F404E6"/>
    <w:rsid w:val="00F41493"/>
    <w:rsid w:val="00F45CB0"/>
    <w:rsid w:val="00F52FA1"/>
    <w:rsid w:val="00F54AE3"/>
    <w:rsid w:val="00F6087D"/>
    <w:rsid w:val="00F626A4"/>
    <w:rsid w:val="00F6305C"/>
    <w:rsid w:val="00F6769C"/>
    <w:rsid w:val="00F715F5"/>
    <w:rsid w:val="00F806A7"/>
    <w:rsid w:val="00F80DB1"/>
    <w:rsid w:val="00F81A5B"/>
    <w:rsid w:val="00F82067"/>
    <w:rsid w:val="00F82ED8"/>
    <w:rsid w:val="00F83BD8"/>
    <w:rsid w:val="00F903CB"/>
    <w:rsid w:val="00F90954"/>
    <w:rsid w:val="00F90CF7"/>
    <w:rsid w:val="00F91887"/>
    <w:rsid w:val="00F95081"/>
    <w:rsid w:val="00F971E9"/>
    <w:rsid w:val="00F97B63"/>
    <w:rsid w:val="00FA036C"/>
    <w:rsid w:val="00FA06CD"/>
    <w:rsid w:val="00FA4736"/>
    <w:rsid w:val="00FA6C7E"/>
    <w:rsid w:val="00FB20D6"/>
    <w:rsid w:val="00FB2EDF"/>
    <w:rsid w:val="00FB422E"/>
    <w:rsid w:val="00FB57C9"/>
    <w:rsid w:val="00FB7C7D"/>
    <w:rsid w:val="00FC09AF"/>
    <w:rsid w:val="00FC0AB0"/>
    <w:rsid w:val="00FC256F"/>
    <w:rsid w:val="00FC2A19"/>
    <w:rsid w:val="00FC75B0"/>
    <w:rsid w:val="00FD5B03"/>
    <w:rsid w:val="00FE5460"/>
    <w:rsid w:val="00FE5986"/>
    <w:rsid w:val="00FE7C6F"/>
    <w:rsid w:val="00FF0956"/>
    <w:rsid w:val="00FF2431"/>
    <w:rsid w:val="00FF364B"/>
    <w:rsid w:val="00FF417B"/>
    <w:rsid w:val="00FF442B"/>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09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38"/>
    <w:rPr>
      <w:rFonts w:ascii="Times New Roman" w:hAnsi="Times New Roman" w:cs="Times New Roman"/>
      <w:kern w:val="0"/>
      <w:sz w:val="24"/>
      <w:szCs w:val="24"/>
    </w:rPr>
  </w:style>
  <w:style w:type="paragraph" w:styleId="Heading1">
    <w:name w:val="heading 1"/>
    <w:basedOn w:val="Normal"/>
    <w:link w:val="Heading1Char"/>
    <w:uiPriority w:val="9"/>
    <w:qFormat/>
    <w:rsid w:val="00C41E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6C"/>
    <w:pPr>
      <w:ind w:firstLineChars="200" w:firstLine="420"/>
    </w:pPr>
  </w:style>
  <w:style w:type="paragraph" w:customStyle="1" w:styleId="p1">
    <w:name w:val="p1"/>
    <w:basedOn w:val="Normal"/>
    <w:rsid w:val="005904B1"/>
    <w:rPr>
      <w:rFonts w:ascii="宋体" w:eastAsia="宋体" w:hAnsi="宋体"/>
      <w:sz w:val="17"/>
      <w:szCs w:val="17"/>
    </w:rPr>
  </w:style>
  <w:style w:type="table" w:styleId="TableGrid">
    <w:name w:val="Table Grid"/>
    <w:basedOn w:val="TableNormal"/>
    <w:uiPriority w:val="39"/>
    <w:rsid w:val="00816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02F0"/>
    <w:rPr>
      <w:u w:val="single"/>
    </w:rPr>
  </w:style>
  <w:style w:type="paragraph" w:customStyle="1" w:styleId="Body">
    <w:name w:val="Body"/>
    <w:rsid w:val="005102F0"/>
    <w:pPr>
      <w:widowControl w:val="0"/>
      <w:spacing w:after="200" w:line="276" w:lineRule="auto"/>
      <w:jc w:val="both"/>
    </w:pPr>
    <w:rPr>
      <w:rFonts w:ascii="等线" w:eastAsia="等线" w:hAnsi="等线" w:cs="等线"/>
      <w:color w:val="000000"/>
      <w:sz w:val="24"/>
      <w:szCs w:val="24"/>
      <w:u w:color="000000"/>
      <w:lang w:val="zh-TW" w:eastAsia="zh-TW"/>
    </w:rPr>
  </w:style>
  <w:style w:type="character" w:styleId="FollowedHyperlink">
    <w:name w:val="FollowedHyperlink"/>
    <w:basedOn w:val="DefaultParagraphFont"/>
    <w:uiPriority w:val="99"/>
    <w:semiHidden/>
    <w:unhideWhenUsed/>
    <w:rsid w:val="00860B7A"/>
    <w:rPr>
      <w:color w:val="954F72" w:themeColor="followedHyperlink"/>
      <w:u w:val="single"/>
    </w:rPr>
  </w:style>
  <w:style w:type="paragraph" w:styleId="FootnoteText">
    <w:name w:val="footnote text"/>
    <w:basedOn w:val="Normal"/>
    <w:link w:val="FootnoteTextChar"/>
    <w:uiPriority w:val="99"/>
    <w:unhideWhenUsed/>
    <w:qFormat/>
    <w:rsid w:val="00CF55A1"/>
    <w:pPr>
      <w:snapToGrid w:val="0"/>
    </w:pPr>
    <w:rPr>
      <w:sz w:val="18"/>
      <w:szCs w:val="18"/>
    </w:rPr>
  </w:style>
  <w:style w:type="character" w:customStyle="1" w:styleId="FootnoteTextChar">
    <w:name w:val="Footnote Text Char"/>
    <w:basedOn w:val="DefaultParagraphFont"/>
    <w:link w:val="FootnoteText"/>
    <w:uiPriority w:val="99"/>
    <w:qFormat/>
    <w:rsid w:val="00CF55A1"/>
    <w:rPr>
      <w:sz w:val="18"/>
      <w:szCs w:val="18"/>
    </w:rPr>
  </w:style>
  <w:style w:type="character" w:styleId="FootnoteReference">
    <w:name w:val="footnote reference"/>
    <w:basedOn w:val="DefaultParagraphFont"/>
    <w:uiPriority w:val="99"/>
    <w:unhideWhenUsed/>
    <w:qFormat/>
    <w:rsid w:val="00CF55A1"/>
    <w:rPr>
      <w:vertAlign w:val="superscript"/>
    </w:rPr>
  </w:style>
  <w:style w:type="paragraph" w:styleId="Header">
    <w:name w:val="header"/>
    <w:basedOn w:val="Normal"/>
    <w:link w:val="HeaderChar"/>
    <w:uiPriority w:val="99"/>
    <w:unhideWhenUsed/>
    <w:rsid w:val="00122D95"/>
    <w:pPr>
      <w:tabs>
        <w:tab w:val="center" w:pos="4680"/>
        <w:tab w:val="right" w:pos="9360"/>
      </w:tabs>
    </w:pPr>
  </w:style>
  <w:style w:type="character" w:customStyle="1" w:styleId="HeaderChar">
    <w:name w:val="Header Char"/>
    <w:basedOn w:val="DefaultParagraphFont"/>
    <w:link w:val="Header"/>
    <w:uiPriority w:val="99"/>
    <w:rsid w:val="00122D95"/>
  </w:style>
  <w:style w:type="paragraph" w:styleId="Footer">
    <w:name w:val="footer"/>
    <w:basedOn w:val="Normal"/>
    <w:link w:val="FooterChar"/>
    <w:uiPriority w:val="99"/>
    <w:unhideWhenUsed/>
    <w:rsid w:val="00122D95"/>
    <w:pPr>
      <w:tabs>
        <w:tab w:val="center" w:pos="4680"/>
        <w:tab w:val="right" w:pos="9360"/>
      </w:tabs>
    </w:pPr>
  </w:style>
  <w:style w:type="character" w:customStyle="1" w:styleId="FooterChar">
    <w:name w:val="Footer Char"/>
    <w:basedOn w:val="DefaultParagraphFont"/>
    <w:link w:val="Footer"/>
    <w:uiPriority w:val="99"/>
    <w:rsid w:val="00122D95"/>
  </w:style>
  <w:style w:type="character" w:styleId="CommentReference">
    <w:name w:val="annotation reference"/>
    <w:basedOn w:val="DefaultParagraphFont"/>
    <w:uiPriority w:val="99"/>
    <w:semiHidden/>
    <w:unhideWhenUsed/>
    <w:rsid w:val="00E87A0D"/>
    <w:rPr>
      <w:sz w:val="21"/>
      <w:szCs w:val="21"/>
    </w:rPr>
  </w:style>
  <w:style w:type="paragraph" w:styleId="CommentText">
    <w:name w:val="annotation text"/>
    <w:basedOn w:val="Normal"/>
    <w:link w:val="CommentTextChar"/>
    <w:uiPriority w:val="99"/>
    <w:semiHidden/>
    <w:unhideWhenUsed/>
    <w:rsid w:val="00E87A0D"/>
  </w:style>
  <w:style w:type="character" w:customStyle="1" w:styleId="CommentTextChar">
    <w:name w:val="Comment Text Char"/>
    <w:basedOn w:val="DefaultParagraphFont"/>
    <w:link w:val="CommentText"/>
    <w:uiPriority w:val="99"/>
    <w:semiHidden/>
    <w:rsid w:val="00E87A0D"/>
  </w:style>
  <w:style w:type="paragraph" w:styleId="CommentSubject">
    <w:name w:val="annotation subject"/>
    <w:basedOn w:val="CommentText"/>
    <w:next w:val="CommentText"/>
    <w:link w:val="CommentSubjectChar"/>
    <w:uiPriority w:val="99"/>
    <w:semiHidden/>
    <w:unhideWhenUsed/>
    <w:rsid w:val="00E87A0D"/>
    <w:rPr>
      <w:b/>
      <w:bCs/>
    </w:rPr>
  </w:style>
  <w:style w:type="character" w:customStyle="1" w:styleId="CommentSubjectChar">
    <w:name w:val="Comment Subject Char"/>
    <w:basedOn w:val="CommentTextChar"/>
    <w:link w:val="CommentSubject"/>
    <w:uiPriority w:val="99"/>
    <w:semiHidden/>
    <w:rsid w:val="00E87A0D"/>
    <w:rPr>
      <w:b/>
      <w:bCs/>
    </w:rPr>
  </w:style>
  <w:style w:type="paragraph" w:styleId="BalloonText">
    <w:name w:val="Balloon Text"/>
    <w:basedOn w:val="Normal"/>
    <w:link w:val="BalloonTextChar"/>
    <w:uiPriority w:val="99"/>
    <w:semiHidden/>
    <w:unhideWhenUsed/>
    <w:rsid w:val="00E87A0D"/>
    <w:rPr>
      <w:sz w:val="18"/>
      <w:szCs w:val="18"/>
    </w:rPr>
  </w:style>
  <w:style w:type="character" w:customStyle="1" w:styleId="BalloonTextChar">
    <w:name w:val="Balloon Text Char"/>
    <w:basedOn w:val="DefaultParagraphFont"/>
    <w:link w:val="BalloonText"/>
    <w:uiPriority w:val="99"/>
    <w:semiHidden/>
    <w:rsid w:val="00E87A0D"/>
    <w:rPr>
      <w:sz w:val="18"/>
      <w:szCs w:val="18"/>
    </w:rPr>
  </w:style>
  <w:style w:type="paragraph" w:customStyle="1" w:styleId="1">
    <w:name w:val="列出段落1"/>
    <w:basedOn w:val="Normal"/>
    <w:uiPriority w:val="34"/>
    <w:qFormat/>
    <w:rsid w:val="00507BC4"/>
    <w:pPr>
      <w:ind w:firstLineChars="200" w:firstLine="420"/>
    </w:pPr>
    <w:rPr>
      <w:rFonts w:ascii="Calibri" w:eastAsia="宋体" w:hAnsi="Calibri"/>
    </w:rPr>
  </w:style>
  <w:style w:type="paragraph" w:customStyle="1" w:styleId="p2">
    <w:name w:val="p2"/>
    <w:basedOn w:val="Normal"/>
    <w:rsid w:val="00735F7F"/>
    <w:rPr>
      <w:sz w:val="16"/>
      <w:szCs w:val="16"/>
    </w:rPr>
  </w:style>
  <w:style w:type="character" w:customStyle="1" w:styleId="apple-converted-space">
    <w:name w:val="apple-converted-space"/>
    <w:basedOn w:val="DefaultParagraphFont"/>
    <w:rsid w:val="00735F7F"/>
  </w:style>
  <w:style w:type="character" w:customStyle="1" w:styleId="Heading1Char">
    <w:name w:val="Heading 1 Char"/>
    <w:basedOn w:val="DefaultParagraphFont"/>
    <w:link w:val="Heading1"/>
    <w:uiPriority w:val="9"/>
    <w:rsid w:val="00C41E62"/>
    <w:rPr>
      <w:rFonts w:ascii="Times New Roman" w:hAnsi="Times New Roman" w:cs="Times New Roman"/>
      <w:b/>
      <w:bCs/>
      <w:kern w:val="36"/>
      <w:sz w:val="48"/>
      <w:szCs w:val="48"/>
    </w:rPr>
  </w:style>
  <w:style w:type="paragraph" w:styleId="Revision">
    <w:name w:val="Revision"/>
    <w:hidden/>
    <w:uiPriority w:val="99"/>
    <w:semiHidden/>
    <w:rsid w:val="00753D08"/>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2538">
      <w:bodyDiv w:val="1"/>
      <w:marLeft w:val="0"/>
      <w:marRight w:val="0"/>
      <w:marTop w:val="0"/>
      <w:marBottom w:val="0"/>
      <w:divBdr>
        <w:top w:val="none" w:sz="0" w:space="0" w:color="auto"/>
        <w:left w:val="none" w:sz="0" w:space="0" w:color="auto"/>
        <w:bottom w:val="none" w:sz="0" w:space="0" w:color="auto"/>
        <w:right w:val="none" w:sz="0" w:space="0" w:color="auto"/>
      </w:divBdr>
    </w:div>
    <w:div w:id="350691937">
      <w:bodyDiv w:val="1"/>
      <w:marLeft w:val="0"/>
      <w:marRight w:val="0"/>
      <w:marTop w:val="0"/>
      <w:marBottom w:val="0"/>
      <w:divBdr>
        <w:top w:val="none" w:sz="0" w:space="0" w:color="auto"/>
        <w:left w:val="none" w:sz="0" w:space="0" w:color="auto"/>
        <w:bottom w:val="none" w:sz="0" w:space="0" w:color="auto"/>
        <w:right w:val="none" w:sz="0" w:space="0" w:color="auto"/>
      </w:divBdr>
    </w:div>
    <w:div w:id="845174691">
      <w:bodyDiv w:val="1"/>
      <w:marLeft w:val="0"/>
      <w:marRight w:val="0"/>
      <w:marTop w:val="0"/>
      <w:marBottom w:val="0"/>
      <w:divBdr>
        <w:top w:val="none" w:sz="0" w:space="0" w:color="auto"/>
        <w:left w:val="none" w:sz="0" w:space="0" w:color="auto"/>
        <w:bottom w:val="none" w:sz="0" w:space="0" w:color="auto"/>
        <w:right w:val="none" w:sz="0" w:space="0" w:color="auto"/>
      </w:divBdr>
    </w:div>
    <w:div w:id="1369184145">
      <w:bodyDiv w:val="1"/>
      <w:marLeft w:val="0"/>
      <w:marRight w:val="0"/>
      <w:marTop w:val="0"/>
      <w:marBottom w:val="0"/>
      <w:divBdr>
        <w:top w:val="none" w:sz="0" w:space="0" w:color="auto"/>
        <w:left w:val="none" w:sz="0" w:space="0" w:color="auto"/>
        <w:bottom w:val="none" w:sz="0" w:space="0" w:color="auto"/>
        <w:right w:val="none" w:sz="0" w:space="0" w:color="auto"/>
      </w:divBdr>
    </w:div>
    <w:div w:id="1467698556">
      <w:bodyDiv w:val="1"/>
      <w:marLeft w:val="0"/>
      <w:marRight w:val="0"/>
      <w:marTop w:val="0"/>
      <w:marBottom w:val="0"/>
      <w:divBdr>
        <w:top w:val="none" w:sz="0" w:space="0" w:color="auto"/>
        <w:left w:val="none" w:sz="0" w:space="0" w:color="auto"/>
        <w:bottom w:val="none" w:sz="0" w:space="0" w:color="auto"/>
        <w:right w:val="none" w:sz="0" w:space="0" w:color="auto"/>
      </w:divBdr>
    </w:div>
    <w:div w:id="1503005260">
      <w:bodyDiv w:val="1"/>
      <w:marLeft w:val="0"/>
      <w:marRight w:val="0"/>
      <w:marTop w:val="0"/>
      <w:marBottom w:val="0"/>
      <w:divBdr>
        <w:top w:val="none" w:sz="0" w:space="0" w:color="auto"/>
        <w:left w:val="none" w:sz="0" w:space="0" w:color="auto"/>
        <w:bottom w:val="none" w:sz="0" w:space="0" w:color="auto"/>
        <w:right w:val="none" w:sz="0" w:space="0" w:color="auto"/>
      </w:divBdr>
    </w:div>
    <w:div w:id="1523667323">
      <w:bodyDiv w:val="1"/>
      <w:marLeft w:val="0"/>
      <w:marRight w:val="0"/>
      <w:marTop w:val="0"/>
      <w:marBottom w:val="0"/>
      <w:divBdr>
        <w:top w:val="none" w:sz="0" w:space="0" w:color="auto"/>
        <w:left w:val="none" w:sz="0" w:space="0" w:color="auto"/>
        <w:bottom w:val="none" w:sz="0" w:space="0" w:color="auto"/>
        <w:right w:val="none" w:sz="0" w:space="0" w:color="auto"/>
      </w:divBdr>
      <w:divsChild>
        <w:div w:id="1586037840">
          <w:marLeft w:val="547"/>
          <w:marRight w:val="0"/>
          <w:marTop w:val="0"/>
          <w:marBottom w:val="0"/>
          <w:divBdr>
            <w:top w:val="none" w:sz="0" w:space="0" w:color="auto"/>
            <w:left w:val="none" w:sz="0" w:space="0" w:color="auto"/>
            <w:bottom w:val="none" w:sz="0" w:space="0" w:color="auto"/>
            <w:right w:val="none" w:sz="0" w:space="0" w:color="auto"/>
          </w:divBdr>
        </w:div>
        <w:div w:id="2125420065">
          <w:marLeft w:val="547"/>
          <w:marRight w:val="0"/>
          <w:marTop w:val="0"/>
          <w:marBottom w:val="0"/>
          <w:divBdr>
            <w:top w:val="none" w:sz="0" w:space="0" w:color="auto"/>
            <w:left w:val="none" w:sz="0" w:space="0" w:color="auto"/>
            <w:bottom w:val="none" w:sz="0" w:space="0" w:color="auto"/>
            <w:right w:val="none" w:sz="0" w:space="0" w:color="auto"/>
          </w:divBdr>
        </w:div>
      </w:divsChild>
    </w:div>
    <w:div w:id="1727797566">
      <w:bodyDiv w:val="1"/>
      <w:marLeft w:val="0"/>
      <w:marRight w:val="0"/>
      <w:marTop w:val="0"/>
      <w:marBottom w:val="0"/>
      <w:divBdr>
        <w:top w:val="none" w:sz="0" w:space="0" w:color="auto"/>
        <w:left w:val="none" w:sz="0" w:space="0" w:color="auto"/>
        <w:bottom w:val="none" w:sz="0" w:space="0" w:color="auto"/>
        <w:right w:val="none" w:sz="0" w:space="0" w:color="auto"/>
      </w:divBdr>
    </w:div>
    <w:div w:id="20639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Kate Logan</cp:lastModifiedBy>
  <cp:revision>2</cp:revision>
  <dcterms:created xsi:type="dcterms:W3CDTF">2017-10-13T02:16:00Z</dcterms:created>
  <dcterms:modified xsi:type="dcterms:W3CDTF">2017-10-13T02:16:00Z</dcterms:modified>
</cp:coreProperties>
</file>